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11FD5" w14:textId="77777777" w:rsidR="00B50DDB" w:rsidRDefault="00000000" w:rsidP="00B50DDB">
      <w:pPr>
        <w:jc w:val="center"/>
        <w:rPr>
          <w:b/>
          <w:spacing w:val="20"/>
          <w:sz w:val="24"/>
        </w:rPr>
      </w:pPr>
      <w:r>
        <w:rPr>
          <w:rFonts w:hint="eastAsia"/>
        </w:rPr>
        <w:t xml:space="preserve"> </w:t>
      </w:r>
      <w:r w:rsidR="00B50DDB">
        <w:rPr>
          <w:rFonts w:hint="eastAsia"/>
          <w:sz w:val="52"/>
        </w:rPr>
        <w:t xml:space="preserve">           </w:t>
      </w:r>
      <w:r w:rsidR="00B50DDB">
        <w:rPr>
          <w:noProof/>
          <w:sz w:val="52"/>
        </w:rPr>
        <w:drawing>
          <wp:inline distT="0" distB="0" distL="0" distR="0" wp14:anchorId="0F009443" wp14:editId="24447860">
            <wp:extent cx="1854835" cy="854075"/>
            <wp:effectExtent l="0" t="0" r="12065" b="3175"/>
            <wp:docPr id="1" name="图片 1"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JJ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54835" cy="854075"/>
                    </a:xfrm>
                    <a:prstGeom prst="rect">
                      <a:avLst/>
                    </a:prstGeom>
                    <a:noFill/>
                    <a:ln>
                      <a:noFill/>
                    </a:ln>
                  </pic:spPr>
                </pic:pic>
              </a:graphicData>
            </a:graphic>
          </wp:inline>
        </w:drawing>
      </w:r>
      <w:r w:rsidR="00B50DDB">
        <w:rPr>
          <w:rFonts w:hint="eastAsia"/>
          <w:sz w:val="52"/>
        </w:rPr>
        <w:t xml:space="preserve">  </w:t>
      </w:r>
    </w:p>
    <w:p w14:paraId="34BEEC58" w14:textId="77777777" w:rsidR="00B50DDB" w:rsidRDefault="00B50DDB" w:rsidP="00B50DDB">
      <w:pPr>
        <w:rPr>
          <w:rFonts w:asciiTheme="majorEastAsia" w:eastAsiaTheme="majorEastAsia" w:hAnsiTheme="majorEastAsia" w:cstheme="majorEastAsia"/>
          <w:b/>
          <w:spacing w:val="40"/>
          <w:kern w:val="21"/>
          <w:sz w:val="52"/>
        </w:rPr>
      </w:pPr>
      <w:r>
        <w:rPr>
          <w:rFonts w:asciiTheme="majorEastAsia" w:eastAsiaTheme="majorEastAsia" w:hAnsiTheme="majorEastAsia" w:cstheme="majorEastAsia" w:hint="eastAsia"/>
          <w:b/>
          <w:spacing w:val="40"/>
          <w:kern w:val="21"/>
          <w:sz w:val="52"/>
        </w:rPr>
        <w:t>中华人民共和国国家计量技术规范</w:t>
      </w:r>
    </w:p>
    <w:p w14:paraId="1B7DCE21" w14:textId="77777777" w:rsidR="00B50DDB" w:rsidRDefault="00B50DDB" w:rsidP="00B50DDB">
      <w:pPr>
        <w:jc w:val="center"/>
        <w:rPr>
          <w:rFonts w:eastAsia="黑体"/>
          <w:bCs/>
          <w:sz w:val="28"/>
        </w:rPr>
      </w:pPr>
      <w:r>
        <w:rPr>
          <w:rFonts w:ascii="黑体" w:eastAsia="黑体" w:hAnsi="黑体" w:cs="黑体" w:hint="eastAsia"/>
          <w:bCs/>
          <w:sz w:val="28"/>
        </w:rPr>
        <w:t xml:space="preserve">                                     JJF XXXX－20XX</w:t>
      </w:r>
    </w:p>
    <w:p w14:paraId="44597984" w14:textId="77777777" w:rsidR="00B50DDB" w:rsidRDefault="00B50DDB" w:rsidP="00B50DDB">
      <w:r>
        <w:rPr>
          <w:noProof/>
        </w:rPr>
        <mc:AlternateContent>
          <mc:Choice Requires="wps">
            <w:drawing>
              <wp:anchor distT="0" distB="0" distL="114300" distR="114300" simplePos="0" relativeHeight="251654656" behindDoc="0" locked="0" layoutInCell="1" allowOverlap="1" wp14:anchorId="71CAD0E4" wp14:editId="0CBCA8C0">
                <wp:simplePos x="0" y="0"/>
                <wp:positionH relativeFrom="column">
                  <wp:posOffset>0</wp:posOffset>
                </wp:positionH>
                <wp:positionV relativeFrom="paragraph">
                  <wp:posOffset>0</wp:posOffset>
                </wp:positionV>
                <wp:extent cx="5715000" cy="635"/>
                <wp:effectExtent l="0" t="0" r="0" b="0"/>
                <wp:wrapNone/>
                <wp:docPr id="1338503020" name="直线 88"/>
                <wp:cNvGraphicFramePr/>
                <a:graphic xmlns:a="http://schemas.openxmlformats.org/drawingml/2006/main">
                  <a:graphicData uri="http://schemas.microsoft.com/office/word/2010/wordprocessingShape">
                    <wps:wsp>
                      <wps:cNvCnPr/>
                      <wps:spPr>
                        <a:xfrm>
                          <a:off x="0" y="0"/>
                          <a:ext cx="57150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64110922" id="直线 88" o:spid="_x0000_s1026" style="position:absolute;left:0;text-align:left;z-index:251654656;visibility:visible;mso-wrap-style:square;mso-wrap-distance-left:9pt;mso-wrap-distance-top:0;mso-wrap-distance-right:9pt;mso-wrap-distance-bottom:0;mso-position-horizontal:absolute;mso-position-horizontal-relative:text;mso-position-vertical:absolute;mso-position-vertical-relative:text" from="0,0" to="45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"/>
            </w:pict>
          </mc:Fallback>
        </mc:AlternateContent>
      </w:r>
    </w:p>
    <w:p w14:paraId="37979944" w14:textId="77777777" w:rsidR="00B50DDB" w:rsidRDefault="00B50DDB" w:rsidP="00B50DDB"/>
    <w:p w14:paraId="4DDF9726" w14:textId="77777777" w:rsidR="00B50DDB" w:rsidRDefault="00B50DDB" w:rsidP="00B50DDB"/>
    <w:p w14:paraId="15B677A8" w14:textId="77777777" w:rsidR="00B50DDB" w:rsidRDefault="00B50DDB" w:rsidP="00B50DDB"/>
    <w:p w14:paraId="14191C42" w14:textId="77777777" w:rsidR="00B50DDB" w:rsidRDefault="00B50DDB" w:rsidP="00B50DDB"/>
    <w:p w14:paraId="225DDA9B" w14:textId="77777777" w:rsidR="00B50DDB" w:rsidRDefault="00B50DDB" w:rsidP="00B50DDB"/>
    <w:p w14:paraId="059842DB" w14:textId="77777777" w:rsidR="00B50DDB" w:rsidRDefault="00B50DDB" w:rsidP="00B50DDB"/>
    <w:p w14:paraId="3D49772B" w14:textId="77777777" w:rsidR="00B50DDB" w:rsidRDefault="00B50DDB" w:rsidP="00B50DDB"/>
    <w:p w14:paraId="466D7B85" w14:textId="77777777" w:rsidR="00B50DDB" w:rsidRDefault="00B50DDB" w:rsidP="00B50DDB">
      <w:pPr>
        <w:spacing w:line="560" w:lineRule="exact"/>
        <w:ind w:firstLineChars="196" w:firstLine="627"/>
        <w:jc w:val="center"/>
        <w:rPr>
          <w:rFonts w:eastAsia="黑体"/>
          <w:sz w:val="32"/>
          <w:szCs w:val="32"/>
        </w:rPr>
      </w:pPr>
    </w:p>
    <w:p w14:paraId="55C7E197" w14:textId="77777777" w:rsidR="00B50DDB" w:rsidRDefault="00B50DDB" w:rsidP="00B50DDB">
      <w:pPr>
        <w:spacing w:line="720" w:lineRule="auto"/>
        <w:jc w:val="center"/>
        <w:rPr>
          <w:rFonts w:ascii="黑体" w:eastAsia="黑体" w:hAnsi="黑体" w:cs="黑体"/>
          <w:bCs/>
          <w:sz w:val="52"/>
          <w:szCs w:val="44"/>
        </w:rPr>
      </w:pPr>
      <w:r>
        <w:rPr>
          <w:rFonts w:ascii="黑体" w:eastAsia="黑体" w:hAnsi="黑体" w:cs="黑体" w:hint="eastAsia"/>
          <w:bCs/>
          <w:sz w:val="52"/>
          <w:szCs w:val="44"/>
        </w:rPr>
        <w:t>有机太阳电池和染料敏化太阳电池电</w:t>
      </w:r>
    </w:p>
    <w:p w14:paraId="702633DF" w14:textId="77777777" w:rsidR="00B50DDB" w:rsidRDefault="00B50DDB" w:rsidP="00B50DDB">
      <w:pPr>
        <w:spacing w:line="720" w:lineRule="auto"/>
        <w:jc w:val="center"/>
        <w:rPr>
          <w:bCs/>
          <w:sz w:val="36"/>
        </w:rPr>
      </w:pPr>
      <w:r>
        <w:rPr>
          <w:rFonts w:ascii="黑体" w:eastAsia="黑体" w:hAnsi="黑体" w:cs="黑体" w:hint="eastAsia"/>
          <w:bCs/>
          <w:sz w:val="52"/>
          <w:szCs w:val="44"/>
        </w:rPr>
        <w:t>流-电压特性校准规范</w:t>
      </w:r>
    </w:p>
    <w:p w14:paraId="04A0DFEF" w14:textId="77777777" w:rsidR="00B50DDB" w:rsidRDefault="00B50DDB" w:rsidP="00B50DDB">
      <w:pPr>
        <w:spacing w:line="720" w:lineRule="auto"/>
        <w:jc w:val="center"/>
        <w:rPr>
          <w:rFonts w:ascii="黑体" w:eastAsia="黑体" w:hAnsi="黑体"/>
          <w:bCs/>
          <w:sz w:val="28"/>
          <w:szCs w:val="28"/>
        </w:rPr>
      </w:pPr>
      <w:r>
        <w:rPr>
          <w:rFonts w:ascii="黑体" w:eastAsia="黑体" w:hAnsi="黑体" w:hint="eastAsia"/>
          <w:bCs/>
          <w:sz w:val="28"/>
          <w:szCs w:val="28"/>
        </w:rPr>
        <w:t>Calibration Specification for Organic Photovoltaic and Dye-Sensitized Solar Cell Current-Voltage Characteristics</w:t>
      </w:r>
    </w:p>
    <w:p w14:paraId="41194E60" w14:textId="77777777" w:rsidR="00B50DDB" w:rsidRDefault="00B50DDB" w:rsidP="00B50DDB">
      <w:pPr>
        <w:jc w:val="center"/>
        <w:rPr>
          <w:sz w:val="28"/>
          <w:szCs w:val="28"/>
        </w:rPr>
      </w:pPr>
      <w:r>
        <w:rPr>
          <w:rFonts w:ascii="黑体" w:eastAsia="黑体" w:hAnsi="黑体" w:cs="黑体" w:hint="eastAsia"/>
          <w:bCs/>
          <w:sz w:val="28"/>
          <w:szCs w:val="28"/>
        </w:rPr>
        <w:t>(征求意见稿)</w:t>
      </w:r>
    </w:p>
    <w:p w14:paraId="02E09B09" w14:textId="77777777" w:rsidR="00B50DDB" w:rsidRDefault="00B50DDB" w:rsidP="00B50DDB"/>
    <w:p w14:paraId="7DA859CB" w14:textId="77777777" w:rsidR="00B50DDB" w:rsidRDefault="00B50DDB" w:rsidP="00B50DDB"/>
    <w:p w14:paraId="3E89C36C" w14:textId="77777777" w:rsidR="00B50DDB" w:rsidRDefault="00B50DDB" w:rsidP="00B50DDB"/>
    <w:p w14:paraId="461AEEC2" w14:textId="77777777" w:rsidR="00B50DDB" w:rsidRDefault="00B50DDB" w:rsidP="00B50DDB"/>
    <w:p w14:paraId="1246713B" w14:textId="77777777" w:rsidR="00B50DDB" w:rsidRDefault="00B50DDB" w:rsidP="00B50DDB">
      <w:pPr>
        <w:spacing w:line="600" w:lineRule="auto"/>
        <w:jc w:val="center"/>
        <w:rPr>
          <w:b/>
          <w:sz w:val="28"/>
        </w:rPr>
      </w:pPr>
      <w:r>
        <w:rPr>
          <w:rFonts w:ascii="黑体" w:eastAsia="黑体" w:hAnsi="黑体" w:cs="黑体" w:hint="eastAsia"/>
          <w:sz w:val="28"/>
        </w:rPr>
        <w:t>XXXX－XX－XX</w:t>
      </w:r>
      <w:r>
        <w:rPr>
          <w:rFonts w:ascii="黑体" w:eastAsia="黑体" w:hAnsi="黑体" w:cs="黑体" w:hint="eastAsia"/>
          <w:b/>
          <w:sz w:val="28"/>
        </w:rPr>
        <w:t xml:space="preserve">　</w:t>
      </w:r>
      <w:r>
        <w:rPr>
          <w:rFonts w:ascii="黑体" w:eastAsia="黑体" w:hAnsi="黑体" w:cs="黑体" w:hint="eastAsia"/>
          <w:bCs/>
          <w:sz w:val="28"/>
        </w:rPr>
        <w:t>发布</w:t>
      </w:r>
      <w:r>
        <w:rPr>
          <w:rFonts w:ascii="黑体" w:eastAsia="黑体" w:hAnsi="黑体" w:cs="黑体" w:hint="eastAsia"/>
          <w:sz w:val="28"/>
        </w:rPr>
        <w:t>XXXX－XX－XX</w:t>
      </w:r>
      <w:r>
        <w:rPr>
          <w:rFonts w:ascii="黑体" w:eastAsia="黑体" w:hAnsi="黑体" w:cs="黑体" w:hint="eastAsia"/>
          <w:b/>
          <w:sz w:val="28"/>
        </w:rPr>
        <w:t xml:space="preserve">　</w:t>
      </w:r>
      <w:r>
        <w:rPr>
          <w:rFonts w:ascii="黑体" w:eastAsia="黑体" w:hAnsi="黑体" w:cs="黑体" w:hint="eastAsia"/>
          <w:bCs/>
          <w:sz w:val="28"/>
        </w:rPr>
        <w:t>实施</w:t>
      </w:r>
    </w:p>
    <w:p w14:paraId="3372955D" w14:textId="77777777" w:rsidR="00B50DDB" w:rsidRDefault="00B50DDB" w:rsidP="00B50DDB">
      <w:pPr>
        <w:widowControl/>
        <w:spacing w:beforeLines="100" w:before="312" w:line="320" w:lineRule="exact"/>
        <w:jc w:val="center"/>
        <w:rPr>
          <w:rFonts w:ascii="黑体" w:eastAsia="黑体" w:hAnsi="Courier New"/>
          <w:spacing w:val="60"/>
          <w:sz w:val="28"/>
          <w:szCs w:val="21"/>
        </w:rPr>
      </w:pPr>
      <w:r w:rsidRPr="00DD21FD">
        <w:rPr>
          <w:rFonts w:asciiTheme="majorEastAsia" w:eastAsiaTheme="majorEastAsia" w:hAnsiTheme="majorEastAsia" w:cstheme="majorEastAsia"/>
          <w:b/>
          <w:noProof/>
          <w:spacing w:val="11"/>
          <w:sz w:val="44"/>
          <w:szCs w:val="44"/>
        </w:rPr>
        <mc:AlternateContent>
          <mc:Choice Requires="wps">
            <w:drawing>
              <wp:anchor distT="0" distB="0" distL="114300" distR="114300" simplePos="0" relativeHeight="251655680" behindDoc="0" locked="0" layoutInCell="1" allowOverlap="1" wp14:anchorId="3CA29336" wp14:editId="43F640B4">
                <wp:simplePos x="0" y="0"/>
                <wp:positionH relativeFrom="column">
                  <wp:posOffset>0</wp:posOffset>
                </wp:positionH>
                <wp:positionV relativeFrom="paragraph">
                  <wp:posOffset>0</wp:posOffset>
                </wp:positionV>
                <wp:extent cx="5715000" cy="635"/>
                <wp:effectExtent l="0" t="0" r="0" b="0"/>
                <wp:wrapNone/>
                <wp:docPr id="404092662" name="直线 90"/>
                <wp:cNvGraphicFramePr/>
                <a:graphic xmlns:a="http://schemas.openxmlformats.org/drawingml/2006/main">
                  <a:graphicData uri="http://schemas.microsoft.com/office/word/2010/wordprocessingShape">
                    <wps:wsp>
                      <wps:cNvCnPr/>
                      <wps:spPr>
                        <a:xfrm>
                          <a:off x="0" y="0"/>
                          <a:ext cx="57150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729E7369" id="直线 90" o:spid="_x0000_s1026" style="position:absolute;left:0;text-align:left;z-index:251655680;visibility:visible;mso-wrap-style:square;mso-wrap-distance-left:9pt;mso-wrap-distance-top:0;mso-wrap-distance-right:9pt;mso-wrap-distance-bottom:0;mso-position-horizontal:absolute;mso-position-horizontal-relative:text;mso-position-vertical:absolute;mso-position-vertical-relative:text" from="0,0" to="45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"/>
            </w:pict>
          </mc:Fallback>
        </mc:AlternateContent>
      </w:r>
      <w:r w:rsidRPr="00DD21FD">
        <w:rPr>
          <w:rFonts w:asciiTheme="majorEastAsia" w:eastAsiaTheme="majorEastAsia" w:hAnsiTheme="majorEastAsia" w:cstheme="majorEastAsia" w:hint="eastAsia"/>
          <w:b/>
          <w:spacing w:val="11"/>
          <w:kern w:val="21"/>
          <w:sz w:val="44"/>
          <w:szCs w:val="44"/>
        </w:rPr>
        <w:t>国家市场监督管理总局</w:t>
      </w:r>
      <w:r>
        <w:rPr>
          <w:rFonts w:asciiTheme="majorEastAsia" w:eastAsiaTheme="majorEastAsia" w:hAnsiTheme="majorEastAsia" w:cstheme="majorEastAsia" w:hint="eastAsia"/>
          <w:b/>
          <w:sz w:val="44"/>
        </w:rPr>
        <w:t xml:space="preserve"> </w:t>
      </w:r>
      <w:r>
        <w:rPr>
          <w:rFonts w:ascii="黑体" w:eastAsia="黑体" w:hAnsi="黑体" w:cs="黑体" w:hint="eastAsia"/>
          <w:bCs/>
          <w:sz w:val="28"/>
        </w:rPr>
        <w:t>发 布</w:t>
      </w:r>
    </w:p>
    <w:p w14:paraId="4DD8DBB7" w14:textId="77777777" w:rsidR="00B50DDB" w:rsidRDefault="00B50DDB" w:rsidP="00B50DDB">
      <w:pPr>
        <w:pStyle w:val="afff4"/>
        <w:spacing w:line="800" w:lineRule="atLeast"/>
        <w:jc w:val="center"/>
        <w:rPr>
          <w:rFonts w:ascii="黑体" w:eastAsia="黑体"/>
          <w:b/>
          <w:spacing w:val="60"/>
          <w:sz w:val="28"/>
        </w:rPr>
      </w:pPr>
    </w:p>
    <w:p w14:paraId="21CDB122" w14:textId="6A613693" w:rsidR="00B50DDB" w:rsidRDefault="00B50DDB" w:rsidP="006869B7">
      <w:pPr>
        <w:spacing w:line="720" w:lineRule="auto"/>
        <w:rPr>
          <w:rFonts w:ascii="黑体" w:eastAsia="黑体" w:hAnsi="黑体"/>
          <w:sz w:val="44"/>
          <w:szCs w:val="44"/>
        </w:rPr>
      </w:pPr>
      <w:r w:rsidRPr="004C1AE5">
        <w:rPr>
          <w:rFonts w:ascii="黑体" w:eastAsia="黑体" w:hAnsi="黑体" w:cs="黑体"/>
          <w:noProof/>
          <w:sz w:val="44"/>
          <w:szCs w:val="44"/>
        </w:rPr>
        <w:lastRenderedPageBreak/>
        <mc:AlternateContent>
          <mc:Choice Requires="wps">
            <w:drawing>
              <wp:anchor distT="0" distB="0" distL="114300" distR="114300" simplePos="0" relativeHeight="251663872" behindDoc="0" locked="0" layoutInCell="1" allowOverlap="1" wp14:anchorId="774D1D6E" wp14:editId="646F06F6">
                <wp:simplePos x="0" y="0"/>
                <wp:positionH relativeFrom="column">
                  <wp:posOffset>3787140</wp:posOffset>
                </wp:positionH>
                <wp:positionV relativeFrom="paragraph">
                  <wp:posOffset>344170</wp:posOffset>
                </wp:positionV>
                <wp:extent cx="1932305" cy="497205"/>
                <wp:effectExtent l="4445" t="5080" r="6350" b="12065"/>
                <wp:wrapNone/>
                <wp:docPr id="50" name="文本框 452"/>
                <wp:cNvGraphicFramePr/>
                <a:graphic xmlns:a="http://schemas.openxmlformats.org/drawingml/2006/main">
                  <a:graphicData uri="http://schemas.microsoft.com/office/word/2010/wordprocessingShape">
                    <wps:wsp>
                      <wps:cNvSpPr txBox="1"/>
                      <wps:spPr>
                        <a:xfrm>
                          <a:off x="0" y="0"/>
                          <a:ext cx="1932305" cy="497205"/>
                        </a:xfrm>
                        <a:prstGeom prst="rect">
                          <a:avLst/>
                        </a:prstGeom>
                        <a:solidFill>
                          <a:srgbClr val="FFFFFF">
                            <a:alpha val="0"/>
                          </a:srgbClr>
                        </a:solidFill>
                        <a:ln w="9525" cap="flat" cmpd="sng">
                          <a:solidFill>
                            <a:srgbClr val="FFFFFF"/>
                          </a:solidFill>
                          <a:prstDash val="solid"/>
                          <a:miter/>
                          <a:headEnd type="none" w="med" len="med"/>
                          <a:tailEnd type="none" w="med" len="med"/>
                        </a:ln>
                        <a:effectLst/>
                      </wps:spPr>
                      <wps:txbx>
                        <w:txbxContent>
                          <w:p w14:paraId="55378133" w14:textId="77777777" w:rsidR="00B50DDB" w:rsidRDefault="00B50DDB" w:rsidP="00B50DDB">
                            <w:pPr>
                              <w:rPr>
                                <w:rFonts w:ascii="黑体" w:eastAsia="黑体"/>
                                <w:sz w:val="28"/>
                                <w:szCs w:val="28"/>
                              </w:rPr>
                            </w:pPr>
                            <w:r>
                              <w:rPr>
                                <w:rFonts w:ascii="黑体" w:eastAsia="黑体" w:hint="eastAsia"/>
                                <w:sz w:val="28"/>
                                <w:szCs w:val="28"/>
                              </w:rPr>
                              <w:t>JJF XXXX-20XX</w:t>
                            </w:r>
                          </w:p>
                        </w:txbxContent>
                      </wps:txbx>
                      <wps:bodyPr wrap="square" upright="1">
                        <a:spAutoFit/>
                      </wps:bodyPr>
                    </wps:wsp>
                  </a:graphicData>
                </a:graphic>
                <wp14:sizeRelH relativeFrom="page">
                  <wp14:pctWidth>0</wp14:pctWidth>
                </wp14:sizeRelH>
                <wp14:sizeRelV relativeFrom="margin">
                  <wp14:pctHeight>20000</wp14:pctHeight>
                </wp14:sizeRelV>
              </wp:anchor>
            </w:drawing>
          </mc:Choice>
          <mc:Fallback>
            <w:pict>
              <v:shapetype w14:anchorId="774D1D6E" id="_x0000_t202" coordsize="21600,21600" o:spt="202" path="m,l,21600r21600,l21600,xe">
                <v:stroke joinstyle="miter"/>
                <v:path gradientshapeok="t" o:connecttype="rect"/>
              </v:shapetype>
              <v:shape id="文本框 452" o:spid="_x0000_s1026" type="#_x0000_t202" style="position:absolute;left:0;text-align:left;margin-left:298.2pt;margin-top:27.1pt;width:152.15pt;height:39.15pt;z-index:2516638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" strokecolor="white">
                <v:fill opacity="0"/>
                <v:textbox style="mso-fit-shape-to-text:t">
                  <w:txbxContent>
                    <w:p w14:paraId="55378133" w14:textId="77777777" w:rsidR="00B50DDB" w:rsidRDefault="00B50DDB" w:rsidP="00B50DDB">
                      <w:pPr>
                        <w:rPr>
                          <w:rFonts w:ascii="黑体" w:eastAsia="黑体"/>
                          <w:sz w:val="28"/>
                          <w:szCs w:val="28"/>
                        </w:rPr>
                      </w:pPr>
                      <w:r>
                        <w:rPr>
                          <w:rFonts w:ascii="黑体" w:eastAsia="黑体" w:hint="eastAsia"/>
                          <w:sz w:val="28"/>
                          <w:szCs w:val="28"/>
                        </w:rPr>
                        <w:t>JJF XXXX-20XX</w:t>
                      </w:r>
                    </w:p>
                  </w:txbxContent>
                </v:textbox>
              </v:shape>
            </w:pict>
          </mc:Fallback>
        </mc:AlternateContent>
      </w:r>
      <w:r w:rsidRPr="004C1AE5">
        <w:rPr>
          <w:rFonts w:ascii="黑体" w:eastAsia="黑体" w:hAnsi="黑体" w:cs="黑体"/>
          <w:bCs/>
          <w:noProof/>
          <w:sz w:val="44"/>
          <w:szCs w:val="44"/>
        </w:rPr>
        <mc:AlternateContent>
          <mc:Choice Requires="wps">
            <w:drawing>
              <wp:anchor distT="0" distB="0" distL="114300" distR="114300" simplePos="0" relativeHeight="251661824" behindDoc="0" locked="0" layoutInCell="1" allowOverlap="1" wp14:anchorId="126AEAE7" wp14:editId="2AC26A19">
                <wp:simplePos x="0" y="0"/>
                <wp:positionH relativeFrom="column">
                  <wp:posOffset>4114800</wp:posOffset>
                </wp:positionH>
                <wp:positionV relativeFrom="paragraph">
                  <wp:posOffset>495300</wp:posOffset>
                </wp:positionV>
                <wp:extent cx="914400" cy="914400"/>
                <wp:effectExtent l="0" t="0" r="0" b="0"/>
                <wp:wrapNone/>
                <wp:docPr id="12" name="矩形 91"/>
                <wp:cNvGraphicFramePr/>
                <a:graphic xmlns:a="http://schemas.openxmlformats.org/drawingml/2006/main">
                  <a:graphicData uri="http://schemas.microsoft.com/office/word/2010/wordprocessingShape">
                    <wps:wsp>
                      <wps:cNvSpPr/>
                      <wps:spPr>
                        <a:xfrm>
                          <a:off x="0" y="0"/>
                          <a:ext cx="914400" cy="914400"/>
                        </a:xfrm>
                        <a:prstGeom prst="rect">
                          <a:avLst/>
                        </a:prstGeom>
                        <a:noFill/>
                        <a:ln>
                          <a:noFill/>
                        </a:ln>
                        <a:effectLst/>
                      </wps:spPr>
                      <wps:bodyPr upright="1"/>
                    </wps:wsp>
                  </a:graphicData>
                </a:graphic>
              </wp:anchor>
            </w:drawing>
          </mc:Choice>
          <mc:Fallback>
            <w:pict>
              <v:rect w14:anchorId="04A0FB1E" id="矩形 91" o:spid="_x0000_s1026" style="position:absolute;left:0;text-align:left;margin-left:324pt;margin-top:39pt;width:1in;height:1in;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" filled="f" stroked="f"/>
            </w:pict>
          </mc:Fallback>
        </mc:AlternateContent>
      </w:r>
      <w:r w:rsidRPr="004C1AE5">
        <w:rPr>
          <w:rFonts w:ascii="黑体" w:eastAsia="黑体" w:hAnsi="黑体" w:cs="黑体" w:hint="eastAsia"/>
          <w:noProof/>
          <w:sz w:val="44"/>
          <w:szCs w:val="44"/>
        </w:rPr>
        <w:drawing>
          <wp:anchor distT="0" distB="0" distL="114300" distR="114300" simplePos="0" relativeHeight="251657728" behindDoc="0" locked="0" layoutInCell="1" allowOverlap="1" wp14:anchorId="7F6D142D" wp14:editId="16ABED0C">
            <wp:simplePos x="0" y="0"/>
            <wp:positionH relativeFrom="column">
              <wp:posOffset>3719195</wp:posOffset>
            </wp:positionH>
            <wp:positionV relativeFrom="paragraph">
              <wp:posOffset>214630</wp:posOffset>
            </wp:positionV>
            <wp:extent cx="1990725" cy="923925"/>
            <wp:effectExtent l="0" t="0" r="9525" b="9525"/>
            <wp:wrapSquare wrapText="bothSides"/>
            <wp:docPr id="7" name="图片 2" descr="微信图片_202002171146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微信图片_20200217114628.png"/>
                    <pic:cNvPicPr>
                      <a:picLocks noChangeAspect="1"/>
                    </pic:cNvPicPr>
                  </pic:nvPicPr>
                  <pic:blipFill>
                    <a:blip r:embed="rId11" cstate="print"/>
                    <a:stretch>
                      <a:fillRect/>
                    </a:stretch>
                  </pic:blipFill>
                  <pic:spPr>
                    <a:xfrm>
                      <a:off x="0" y="0"/>
                      <a:ext cx="1990725" cy="923925"/>
                    </a:xfrm>
                    <a:prstGeom prst="rect">
                      <a:avLst/>
                    </a:prstGeom>
                  </pic:spPr>
                </pic:pic>
              </a:graphicData>
            </a:graphic>
          </wp:anchor>
        </w:drawing>
      </w:r>
      <w:r>
        <w:rPr>
          <w:rFonts w:ascii="黑体" w:eastAsia="黑体" w:hAnsi="黑体" w:hint="eastAsia"/>
          <w:sz w:val="44"/>
          <w:szCs w:val="44"/>
        </w:rPr>
        <w:t>有机太阳电池和染料敏化太阳电池电流-电压特性校准规范</w:t>
      </w:r>
    </w:p>
    <w:p w14:paraId="6B1136CC" w14:textId="77777777" w:rsidR="00B50DDB" w:rsidRDefault="00B50DDB" w:rsidP="00B50DDB">
      <w:pPr>
        <w:spacing w:line="360" w:lineRule="auto"/>
        <w:jc w:val="left"/>
        <w:rPr>
          <w:rFonts w:ascii="黑体" w:eastAsia="黑体"/>
          <w:sz w:val="28"/>
          <w:szCs w:val="28"/>
        </w:rPr>
      </w:pPr>
      <w:r>
        <w:rPr>
          <w:rFonts w:ascii="黑体" w:eastAsia="黑体" w:hint="eastAsia"/>
          <w:sz w:val="28"/>
          <w:szCs w:val="28"/>
        </w:rPr>
        <w:t>Calibration Specification for Organic Photovoltaic and Dye-Sensitized Solar Cell Current-Voltage Characteristics</w:t>
      </w:r>
    </w:p>
    <w:p w14:paraId="6B0DA370" w14:textId="0E701AF6" w:rsidR="00B50DDB" w:rsidRDefault="00B50DDB" w:rsidP="00B50DDB">
      <w:pPr>
        <w:spacing w:line="720" w:lineRule="auto"/>
        <w:jc w:val="left"/>
      </w:pPr>
      <w:r>
        <w:rPr>
          <w:noProof/>
        </w:rPr>
        <mc:AlternateContent>
          <mc:Choice Requires="wps">
            <w:drawing>
              <wp:anchor distT="0" distB="0" distL="114300" distR="114300" simplePos="0" relativeHeight="251659776" behindDoc="0" locked="0" layoutInCell="1" allowOverlap="1" wp14:anchorId="5CB1B202" wp14:editId="2806EFF6">
                <wp:simplePos x="0" y="0"/>
                <wp:positionH relativeFrom="column">
                  <wp:posOffset>0</wp:posOffset>
                </wp:positionH>
                <wp:positionV relativeFrom="paragraph">
                  <wp:posOffset>15240</wp:posOffset>
                </wp:positionV>
                <wp:extent cx="5715000" cy="635"/>
                <wp:effectExtent l="0" t="0" r="19050" b="37465"/>
                <wp:wrapNone/>
                <wp:docPr id="692859086"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635"/>
                        </a:xfrm>
                        <a:prstGeom prst="line">
                          <a:avLst/>
                        </a:prstGeom>
                        <a:noFill/>
                        <a:ln w="9525">
                          <a:solidFill>
                            <a:srgbClr val="000000"/>
                          </a:solidFill>
                          <a:round/>
                        </a:ln>
                      </wps:spPr>
                      <wps:bodyPr/>
                    </wps:wsp>
                  </a:graphicData>
                </a:graphic>
              </wp:anchor>
            </w:drawing>
          </mc:Choice>
          <mc:Fallback>
            <w:pict>
              <v:line w14:anchorId="0F60DE9C" id="Line 89" o:spid="_x0000_s1026" style="position:absolute;left:0;text-align:left;z-index:251659776;visibility:visible;mso-wrap-style:square;mso-wrap-distance-left:9pt;mso-wrap-distance-top:0;mso-wrap-distance-right:9pt;mso-wrap-distance-bottom:0;mso-position-horizontal:absolute;mso-position-horizontal-relative:text;mso-position-vertical:absolute;mso-position-vertical-relative:text" from="0,1.2pt" to="450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"/>
            </w:pict>
          </mc:Fallback>
        </mc:AlternateContent>
      </w:r>
    </w:p>
    <w:p w14:paraId="0543F9C0" w14:textId="77777777" w:rsidR="00B50DDB" w:rsidRDefault="00B50DDB" w:rsidP="00B50DDB">
      <w:pPr>
        <w:rPr>
          <w:b/>
        </w:rPr>
      </w:pPr>
    </w:p>
    <w:p w14:paraId="1BD0EA2F" w14:textId="77777777" w:rsidR="00B50DDB" w:rsidRDefault="00B50DDB" w:rsidP="00B50DDB">
      <w:pPr>
        <w:rPr>
          <w:b/>
        </w:rPr>
      </w:pPr>
    </w:p>
    <w:p w14:paraId="38B4BFBA" w14:textId="77777777" w:rsidR="00B50DDB" w:rsidRDefault="00B50DDB" w:rsidP="00B50DDB">
      <w:pPr>
        <w:rPr>
          <w:sz w:val="28"/>
        </w:rPr>
      </w:pPr>
    </w:p>
    <w:p w14:paraId="092C1452" w14:textId="77777777" w:rsidR="00B50DDB" w:rsidRDefault="00B50DDB" w:rsidP="00B50DDB">
      <w:pPr>
        <w:rPr>
          <w:sz w:val="28"/>
        </w:rPr>
      </w:pPr>
    </w:p>
    <w:p w14:paraId="7B1447C8" w14:textId="77777777" w:rsidR="00B50DDB" w:rsidRDefault="00B50DDB" w:rsidP="00B50DDB">
      <w:pPr>
        <w:rPr>
          <w:sz w:val="28"/>
        </w:rPr>
      </w:pPr>
    </w:p>
    <w:p w14:paraId="5412B41F" w14:textId="77777777" w:rsidR="00B50DDB" w:rsidRDefault="00B50DDB" w:rsidP="00B50DDB">
      <w:pPr>
        <w:rPr>
          <w:sz w:val="28"/>
        </w:rPr>
      </w:pPr>
    </w:p>
    <w:p w14:paraId="5FAFE7B2" w14:textId="77777777" w:rsidR="00B50DDB" w:rsidRDefault="00B50DDB" w:rsidP="00B50DDB">
      <w:pPr>
        <w:ind w:firstLineChars="500" w:firstLine="1400"/>
        <w:jc w:val="left"/>
        <w:rPr>
          <w:rFonts w:ascii="黑体" w:eastAsia="黑体"/>
          <w:sz w:val="28"/>
        </w:rPr>
      </w:pPr>
      <w:r>
        <w:rPr>
          <w:rFonts w:ascii="黑体" w:eastAsia="黑体" w:hint="eastAsia"/>
          <w:sz w:val="28"/>
        </w:rPr>
        <w:t>归 口 单 位：全国光伏专用计量器具计量技术委员会</w:t>
      </w:r>
    </w:p>
    <w:p w14:paraId="7A587519" w14:textId="77777777" w:rsidR="00B50DDB" w:rsidRDefault="00B50DDB" w:rsidP="00B50DDB">
      <w:pPr>
        <w:ind w:firstLineChars="500" w:firstLine="1400"/>
        <w:jc w:val="left"/>
        <w:rPr>
          <w:rFonts w:ascii="黑体" w:eastAsia="黑体"/>
          <w:sz w:val="28"/>
        </w:rPr>
      </w:pPr>
      <w:r>
        <w:rPr>
          <w:rFonts w:ascii="黑体" w:eastAsia="黑体" w:hint="eastAsia"/>
          <w:sz w:val="28"/>
        </w:rPr>
        <w:t>主要起草单位：福建省计量科学研究院</w:t>
      </w:r>
      <w:r>
        <w:rPr>
          <w:rFonts w:ascii="黑体" w:eastAsia="黑体" w:hint="eastAsia"/>
          <w:sz w:val="28"/>
        </w:rPr>
        <w:tab/>
      </w:r>
      <w:r>
        <w:rPr>
          <w:rFonts w:ascii="黑体" w:eastAsia="黑体" w:hint="eastAsia"/>
          <w:sz w:val="28"/>
        </w:rPr>
        <w:tab/>
      </w:r>
      <w:r>
        <w:rPr>
          <w:rFonts w:ascii="黑体" w:eastAsia="黑体" w:hint="eastAsia"/>
          <w:sz w:val="28"/>
        </w:rPr>
        <w:tab/>
      </w:r>
      <w:r>
        <w:rPr>
          <w:rFonts w:ascii="黑体" w:eastAsia="黑体" w:hint="eastAsia"/>
          <w:sz w:val="28"/>
        </w:rPr>
        <w:tab/>
      </w:r>
      <w:r>
        <w:rPr>
          <w:rFonts w:ascii="黑体" w:eastAsia="黑体" w:hint="eastAsia"/>
          <w:sz w:val="28"/>
        </w:rPr>
        <w:tab/>
      </w:r>
    </w:p>
    <w:p w14:paraId="2E912D54" w14:textId="77777777" w:rsidR="00B50DDB" w:rsidRDefault="00B50DDB" w:rsidP="00B50DDB">
      <w:pPr>
        <w:ind w:firstLineChars="500" w:firstLine="1400"/>
        <w:jc w:val="left"/>
        <w:rPr>
          <w:rFonts w:ascii="黑体" w:eastAsia="黑体"/>
          <w:sz w:val="28"/>
        </w:rPr>
      </w:pPr>
      <w:r>
        <w:rPr>
          <w:rFonts w:ascii="黑体" w:eastAsia="黑体" w:hint="eastAsia"/>
          <w:sz w:val="28"/>
        </w:rPr>
        <w:t>参与起草单位：中科院苏州纳米技术与纳米仿生研究所</w:t>
      </w:r>
    </w:p>
    <w:p w14:paraId="1284C310" w14:textId="77777777" w:rsidR="00B50DDB" w:rsidRDefault="00B50DDB" w:rsidP="00B50DDB">
      <w:pPr>
        <w:ind w:firstLineChars="500" w:firstLine="1400"/>
        <w:jc w:val="left"/>
        <w:rPr>
          <w:rFonts w:ascii="黑体" w:eastAsia="黑体"/>
          <w:sz w:val="28"/>
        </w:rPr>
      </w:pPr>
      <w:r>
        <w:rPr>
          <w:rFonts w:ascii="黑体" w:eastAsia="黑体" w:hint="eastAsia"/>
          <w:sz w:val="28"/>
        </w:rPr>
        <w:t xml:space="preserve">              暨南大学</w:t>
      </w:r>
    </w:p>
    <w:p w14:paraId="0A3C0499" w14:textId="77777777" w:rsidR="00B50DDB" w:rsidRDefault="00B50DDB" w:rsidP="00B50DDB">
      <w:pPr>
        <w:ind w:firstLineChars="500" w:firstLine="1400"/>
        <w:jc w:val="left"/>
        <w:rPr>
          <w:rFonts w:ascii="黑体" w:eastAsia="黑体"/>
          <w:sz w:val="28"/>
        </w:rPr>
      </w:pPr>
      <w:r>
        <w:rPr>
          <w:rFonts w:ascii="黑体" w:eastAsia="黑体" w:hint="eastAsia"/>
          <w:sz w:val="28"/>
        </w:rPr>
        <w:t xml:space="preserve">              中国科学院福建物质结构研究所</w:t>
      </w:r>
    </w:p>
    <w:p w14:paraId="03778B48" w14:textId="3B891582" w:rsidR="00B50DDB" w:rsidRDefault="00B50DDB" w:rsidP="00B50DDB">
      <w:pPr>
        <w:ind w:firstLineChars="500" w:firstLine="1400"/>
        <w:jc w:val="left"/>
        <w:rPr>
          <w:sz w:val="28"/>
        </w:rPr>
      </w:pPr>
      <w:r>
        <w:rPr>
          <w:rFonts w:ascii="黑体" w:eastAsia="黑体" w:hint="eastAsia"/>
          <w:sz w:val="28"/>
        </w:rPr>
        <w:t xml:space="preserve">              合肥工业大学</w:t>
      </w:r>
      <w:r>
        <w:rPr>
          <w:rFonts w:ascii="黑体" w:eastAsia="黑体" w:hint="eastAsia"/>
          <w:sz w:val="28"/>
        </w:rPr>
        <w:tab/>
      </w:r>
    </w:p>
    <w:p w14:paraId="1C26E8A1" w14:textId="77777777" w:rsidR="00B50DDB" w:rsidRDefault="00B50DDB" w:rsidP="00B50DDB">
      <w:pPr>
        <w:rPr>
          <w:sz w:val="28"/>
        </w:rPr>
      </w:pPr>
    </w:p>
    <w:p w14:paraId="1BB7270E" w14:textId="77777777" w:rsidR="00B50DDB" w:rsidRDefault="00B50DDB" w:rsidP="00B50DDB">
      <w:pPr>
        <w:rPr>
          <w:sz w:val="28"/>
        </w:rPr>
      </w:pPr>
    </w:p>
    <w:p w14:paraId="5C621143" w14:textId="77777777" w:rsidR="00B50DDB" w:rsidRDefault="00B50DDB" w:rsidP="00B50DDB">
      <w:pPr>
        <w:rPr>
          <w:sz w:val="24"/>
        </w:rPr>
      </w:pPr>
    </w:p>
    <w:p w14:paraId="157D8A00" w14:textId="393D14A0" w:rsidR="00B50DDB" w:rsidRDefault="00B50DDB" w:rsidP="00E55696">
      <w:pPr>
        <w:widowControl/>
        <w:jc w:val="center"/>
      </w:pPr>
      <w:r>
        <w:rPr>
          <w:rFonts w:hint="eastAsia"/>
          <w:sz w:val="28"/>
        </w:rPr>
        <w:t>本规范由</w:t>
      </w:r>
      <w:r w:rsidRPr="004C1AE5">
        <w:rPr>
          <w:rFonts w:hint="eastAsia"/>
          <w:sz w:val="28"/>
        </w:rPr>
        <w:t>全国光伏专用计量器具计量技术委员会</w:t>
      </w:r>
      <w:r>
        <w:rPr>
          <w:rFonts w:hint="eastAsia"/>
          <w:sz w:val="28"/>
        </w:rPr>
        <w:t>负责解释</w:t>
      </w:r>
    </w:p>
    <w:p w14:paraId="4796CA9C" w14:textId="77777777" w:rsidR="00B50DDB" w:rsidRDefault="00B50DDB"/>
    <w:p w14:paraId="4C9779C7" w14:textId="77777777" w:rsidR="00A3132E" w:rsidRDefault="00A3132E">
      <w:pPr>
        <w:rPr>
          <w:rFonts w:ascii="黑体" w:eastAsia="黑体" w:hAnsi="黑体" w:cs="黑体"/>
          <w:sz w:val="28"/>
          <w:szCs w:val="28"/>
        </w:rPr>
      </w:pPr>
    </w:p>
    <w:p w14:paraId="6A27A3E7" w14:textId="77777777" w:rsidR="00A3132E" w:rsidRDefault="00000000">
      <w:pPr>
        <w:rPr>
          <w:rFonts w:ascii="黑体" w:eastAsia="黑体" w:hAnsi="黑体" w:cs="黑体"/>
          <w:sz w:val="28"/>
          <w:szCs w:val="28"/>
        </w:rPr>
      </w:pPr>
      <w:r>
        <w:rPr>
          <w:rFonts w:ascii="黑体" w:eastAsia="黑体" w:hAnsi="黑体" w:cs="黑体" w:hint="eastAsia"/>
          <w:sz w:val="28"/>
          <w:szCs w:val="28"/>
        </w:rPr>
        <w:t>本规范主要起草人：罗海燕（福建省计量科学研究院）</w:t>
      </w:r>
    </w:p>
    <w:p w14:paraId="0DC7C23E" w14:textId="77777777" w:rsidR="00A3132E" w:rsidRDefault="00000000">
      <w:pPr>
        <w:rPr>
          <w:rFonts w:ascii="黑体" w:eastAsia="黑体" w:hAnsi="黑体" w:cs="黑体"/>
          <w:sz w:val="28"/>
          <w:szCs w:val="28"/>
        </w:rPr>
      </w:pPr>
      <w:r>
        <w:rPr>
          <w:rFonts w:ascii="黑体" w:eastAsia="黑体" w:hAnsi="黑体" w:cs="黑体" w:hint="eastAsia"/>
          <w:sz w:val="28"/>
          <w:szCs w:val="28"/>
        </w:rPr>
        <w:t xml:space="preserve">                  陈彩云（福建省计量科学研究院）</w:t>
      </w:r>
    </w:p>
    <w:p w14:paraId="43737886" w14:textId="77777777" w:rsidR="00A3132E" w:rsidRDefault="00000000">
      <w:pPr>
        <w:rPr>
          <w:rFonts w:ascii="黑体" w:eastAsia="黑体" w:hAnsi="黑体" w:cs="黑体"/>
          <w:sz w:val="28"/>
          <w:szCs w:val="28"/>
        </w:rPr>
      </w:pPr>
      <w:r>
        <w:rPr>
          <w:rFonts w:ascii="黑体" w:eastAsia="黑体" w:hAnsi="黑体" w:cs="黑体" w:hint="eastAsia"/>
          <w:sz w:val="28"/>
          <w:szCs w:val="28"/>
        </w:rPr>
        <w:t xml:space="preserve">                  何  翔（福建省计量科学研究院）</w:t>
      </w:r>
    </w:p>
    <w:p w14:paraId="3FE388C4" w14:textId="77777777" w:rsidR="00A3132E" w:rsidRDefault="00000000">
      <w:pPr>
        <w:ind w:firstLineChars="300" w:firstLine="840"/>
        <w:rPr>
          <w:rFonts w:ascii="黑体" w:eastAsia="黑体" w:hAnsi="黑体" w:cs="黑体"/>
          <w:sz w:val="28"/>
          <w:szCs w:val="28"/>
        </w:rPr>
      </w:pPr>
      <w:r>
        <w:rPr>
          <w:rFonts w:ascii="黑体" w:eastAsia="黑体" w:hAnsi="黑体" w:cs="黑体" w:hint="eastAsia"/>
          <w:sz w:val="28"/>
          <w:szCs w:val="28"/>
        </w:rPr>
        <w:t>参加起草人：马昌期（中科院苏州纳米技术与纳米仿生研究所）</w:t>
      </w:r>
    </w:p>
    <w:p w14:paraId="1702AA1C" w14:textId="77777777" w:rsidR="00A3132E" w:rsidRDefault="00000000">
      <w:pPr>
        <w:ind w:firstLineChars="300" w:firstLine="840"/>
        <w:rPr>
          <w:rFonts w:ascii="黑体" w:eastAsia="黑体" w:hAnsi="黑体" w:cs="黑体"/>
          <w:sz w:val="28"/>
          <w:szCs w:val="28"/>
        </w:rPr>
      </w:pPr>
      <w:r>
        <w:rPr>
          <w:rFonts w:ascii="黑体" w:eastAsia="黑体" w:hAnsi="黑体" w:cs="黑体" w:hint="eastAsia"/>
          <w:sz w:val="28"/>
          <w:szCs w:val="28"/>
        </w:rPr>
        <w:t xml:space="preserve">            吴绍航（暨南大学）</w:t>
      </w:r>
    </w:p>
    <w:p w14:paraId="5C44C505" w14:textId="77777777" w:rsidR="00A3132E" w:rsidRDefault="00000000">
      <w:pPr>
        <w:ind w:firstLineChars="300" w:firstLine="840"/>
        <w:rPr>
          <w:rFonts w:ascii="黑体" w:eastAsia="黑体" w:hAnsi="黑体" w:cs="黑体"/>
          <w:sz w:val="28"/>
          <w:szCs w:val="28"/>
        </w:rPr>
      </w:pPr>
      <w:r>
        <w:rPr>
          <w:rFonts w:ascii="黑体" w:eastAsia="黑体" w:hAnsi="黑体" w:cs="黑体" w:hint="eastAsia"/>
          <w:sz w:val="28"/>
          <w:szCs w:val="28"/>
        </w:rPr>
        <w:t xml:space="preserve">            马云龙（中国科学院福建物质结构研究所）</w:t>
      </w:r>
    </w:p>
    <w:p w14:paraId="55472A48" w14:textId="77777777" w:rsidR="00A3132E" w:rsidRDefault="00000000">
      <w:pPr>
        <w:ind w:firstLineChars="300" w:firstLine="840"/>
        <w:rPr>
          <w:rFonts w:ascii="黑体" w:eastAsia="黑体" w:hAnsi="黑体" w:cs="黑体"/>
          <w:sz w:val="28"/>
          <w:szCs w:val="28"/>
        </w:rPr>
      </w:pPr>
      <w:r>
        <w:rPr>
          <w:rFonts w:ascii="黑体" w:eastAsia="黑体" w:hAnsi="黑体" w:cs="黑体" w:hint="eastAsia"/>
          <w:sz w:val="28"/>
          <w:szCs w:val="28"/>
        </w:rPr>
        <w:t xml:space="preserve">            孙</w:t>
      </w:r>
      <w:r>
        <w:rPr>
          <w:rFonts w:ascii="黑体" w:eastAsia="黑体" w:hAnsi="黑体" w:cs="黑体"/>
          <w:sz w:val="28"/>
          <w:szCs w:val="28"/>
        </w:rPr>
        <w:t xml:space="preserve">  </w:t>
      </w:r>
      <w:r>
        <w:rPr>
          <w:rFonts w:ascii="黑体" w:eastAsia="黑体" w:hAnsi="黑体" w:cs="黑体" w:hint="eastAsia"/>
          <w:sz w:val="28"/>
          <w:szCs w:val="28"/>
        </w:rPr>
        <w:t>逊（合肥工业大学）</w:t>
      </w:r>
      <w:r>
        <w:rPr>
          <w:rFonts w:ascii="黑体" w:eastAsia="黑体" w:hAnsi="黑体" w:cs="黑体" w:hint="eastAsia"/>
          <w:sz w:val="28"/>
          <w:szCs w:val="28"/>
        </w:rPr>
        <w:tab/>
        <w:t xml:space="preserve">     </w:t>
      </w:r>
    </w:p>
    <w:p w14:paraId="262DE15A" w14:textId="77777777" w:rsidR="00A3132E" w:rsidRDefault="00A3132E">
      <w:pPr>
        <w:shd w:val="clear" w:color="auto" w:fill="FFFFFF"/>
        <w:ind w:firstLineChars="860" w:firstLine="2408"/>
        <w:rPr>
          <w:rFonts w:ascii="黑体" w:eastAsia="黑体" w:hAnsi="黑体" w:cs="黑体"/>
          <w:sz w:val="28"/>
          <w:szCs w:val="28"/>
        </w:rPr>
      </w:pPr>
    </w:p>
    <w:p w14:paraId="492B0154" w14:textId="77777777" w:rsidR="00A3132E" w:rsidRDefault="00000000">
      <w:pPr>
        <w:widowControl/>
        <w:jc w:val="left"/>
        <w:rPr>
          <w:b/>
          <w:sz w:val="32"/>
        </w:rPr>
        <w:sectPr w:rsidR="00A3132E">
          <w:headerReference w:type="default" r:id="rId12"/>
          <w:footerReference w:type="default" r:id="rId13"/>
          <w:footerReference w:type="first" r:id="rId14"/>
          <w:pgSz w:w="11906" w:h="16838"/>
          <w:pgMar w:top="1418" w:right="1418" w:bottom="1134" w:left="1418" w:header="1191" w:footer="567" w:gutter="0"/>
          <w:pgNumType w:fmt="upperRoman" w:start="0"/>
          <w:cols w:space="0"/>
          <w:formProt w:val="0"/>
          <w:titlePg/>
          <w:docGrid w:type="lines" w:linePitch="312"/>
        </w:sectPr>
      </w:pPr>
      <w:r>
        <w:rPr>
          <w:sz w:val="28"/>
        </w:rPr>
        <w:br w:type="page"/>
      </w:r>
    </w:p>
    <w:sdt>
      <w:sdtPr>
        <w:rPr>
          <w:lang w:val="zh-CN"/>
        </w:rPr>
        <w:id w:val="-455024386"/>
        <w:docPartObj>
          <w:docPartGallery w:val="Table of Contents"/>
          <w:docPartUnique/>
        </w:docPartObj>
      </w:sdtPr>
      <w:sdtEndPr>
        <w:rPr>
          <w:rStyle w:val="affff7"/>
          <w:rFonts w:asciiTheme="majorEastAsia" w:eastAsiaTheme="majorEastAsia" w:hAnsiTheme="majorEastAsia" w:cs="黑体" w:hint="eastAsia"/>
          <w:color w:val="0000FF"/>
          <w:sz w:val="24"/>
          <w:szCs w:val="24"/>
          <w:u w:val="single"/>
        </w:rPr>
      </w:sdtEndPr>
      <w:sdtContent>
        <w:p w14:paraId="11DEBFDF" w14:textId="77777777" w:rsidR="00A3132E" w:rsidRDefault="00000000">
          <w:pPr>
            <w:pStyle w:val="TOC2"/>
            <w:spacing w:line="360" w:lineRule="auto"/>
            <w:jc w:val="center"/>
            <w:rPr>
              <w:lang w:val="zh-CN"/>
            </w:rPr>
          </w:pPr>
          <w:r>
            <w:rPr>
              <w:rFonts w:ascii="黑体" w:eastAsia="黑体" w:hAnsi="黑体" w:hint="eastAsia"/>
              <w:sz w:val="44"/>
              <w:szCs w:val="44"/>
            </w:rPr>
            <w:t>目    录</w:t>
          </w:r>
        </w:p>
        <w:p w14:paraId="29738503" w14:textId="77777777" w:rsidR="00A3132E" w:rsidRPr="00754EB1" w:rsidRDefault="00000000" w:rsidP="00754EB1">
          <w:pPr>
            <w:pStyle w:val="TOC2"/>
            <w:tabs>
              <w:tab w:val="clear" w:pos="9242"/>
              <w:tab w:val="right" w:leader="dot" w:pos="9354"/>
            </w:tabs>
            <w:spacing w:line="360" w:lineRule="exact"/>
            <w:rPr>
              <w:rFonts w:asciiTheme="majorEastAsia" w:eastAsiaTheme="majorEastAsia" w:hAnsiTheme="majorEastAsia"/>
              <w:sz w:val="24"/>
              <w:szCs w:val="24"/>
            </w:rPr>
          </w:pPr>
          <w:r>
            <w:rPr>
              <w:rStyle w:val="affff7"/>
              <w:rFonts w:hint="eastAsia"/>
              <w:color w:val="auto"/>
              <w:sz w:val="24"/>
              <w:szCs w:val="24"/>
            </w:rPr>
            <w:fldChar w:fldCharType="begin"/>
          </w:r>
          <w:r>
            <w:rPr>
              <w:rStyle w:val="affff7"/>
              <w:rFonts w:asciiTheme="majorEastAsia" w:eastAsiaTheme="majorEastAsia" w:hAnsiTheme="majorEastAsia" w:cs="黑体" w:hint="eastAsia"/>
              <w:color w:val="auto"/>
              <w:sz w:val="24"/>
              <w:szCs w:val="24"/>
            </w:rPr>
            <w:instrText xml:space="preserve"> TOC \o "1-3" \h \z \u </w:instrText>
          </w:r>
          <w:r>
            <w:rPr>
              <w:rStyle w:val="affff7"/>
              <w:rFonts w:hint="eastAsia"/>
              <w:color w:val="auto"/>
              <w:sz w:val="24"/>
              <w:szCs w:val="24"/>
            </w:rPr>
            <w:fldChar w:fldCharType="separate"/>
          </w:r>
          <w:hyperlink w:anchor="_Toc531" w:history="1">
            <w:r w:rsidRPr="00754EB1">
              <w:rPr>
                <w:rFonts w:asciiTheme="majorEastAsia" w:eastAsiaTheme="majorEastAsia" w:hAnsiTheme="majorEastAsia"/>
                <w:sz w:val="24"/>
                <w:szCs w:val="24"/>
              </w:rPr>
              <w:t>引    言</w:t>
            </w:r>
            <w:r w:rsidRPr="00754EB1">
              <w:rPr>
                <w:rFonts w:asciiTheme="majorEastAsia" w:eastAsiaTheme="majorEastAsia" w:hAnsiTheme="majorEastAsia"/>
                <w:sz w:val="24"/>
                <w:szCs w:val="24"/>
              </w:rPr>
              <w:tab/>
            </w:r>
            <w:r w:rsidRPr="00754EB1">
              <w:rPr>
                <w:rFonts w:asciiTheme="majorEastAsia" w:eastAsiaTheme="majorEastAsia" w:hAnsiTheme="majorEastAsia"/>
                <w:sz w:val="24"/>
                <w:szCs w:val="24"/>
              </w:rPr>
              <w:fldChar w:fldCharType="begin"/>
            </w:r>
            <w:r w:rsidRPr="00754EB1">
              <w:rPr>
                <w:rFonts w:asciiTheme="majorEastAsia" w:eastAsiaTheme="majorEastAsia" w:hAnsiTheme="majorEastAsia"/>
                <w:sz w:val="24"/>
                <w:szCs w:val="24"/>
              </w:rPr>
              <w:instrText xml:space="preserve"> PAGEREF _Toc531 \h </w:instrText>
            </w:r>
            <w:r w:rsidRPr="00754EB1">
              <w:rPr>
                <w:rFonts w:asciiTheme="majorEastAsia" w:eastAsiaTheme="majorEastAsia" w:hAnsiTheme="majorEastAsia"/>
                <w:sz w:val="24"/>
                <w:szCs w:val="24"/>
              </w:rPr>
            </w:r>
            <w:r w:rsidRPr="00754EB1">
              <w:rPr>
                <w:rFonts w:asciiTheme="majorEastAsia" w:eastAsiaTheme="majorEastAsia" w:hAnsiTheme="majorEastAsia"/>
                <w:sz w:val="24"/>
                <w:szCs w:val="24"/>
              </w:rPr>
              <w:fldChar w:fldCharType="separate"/>
            </w:r>
            <w:r w:rsidRPr="00754EB1">
              <w:rPr>
                <w:rFonts w:asciiTheme="majorEastAsia" w:eastAsiaTheme="majorEastAsia" w:hAnsiTheme="majorEastAsia"/>
                <w:sz w:val="24"/>
                <w:szCs w:val="24"/>
              </w:rPr>
              <w:t>II</w:t>
            </w:r>
            <w:r w:rsidRPr="00754EB1">
              <w:rPr>
                <w:rFonts w:asciiTheme="majorEastAsia" w:eastAsiaTheme="majorEastAsia" w:hAnsiTheme="majorEastAsia"/>
                <w:sz w:val="24"/>
                <w:szCs w:val="24"/>
              </w:rPr>
              <w:fldChar w:fldCharType="end"/>
            </w:r>
          </w:hyperlink>
        </w:p>
        <w:p w14:paraId="4FC28401" w14:textId="77777777" w:rsidR="00A3132E" w:rsidRPr="00754EB1" w:rsidRDefault="00000000" w:rsidP="00754EB1">
          <w:pPr>
            <w:pStyle w:val="TOC2"/>
            <w:tabs>
              <w:tab w:val="clear" w:pos="9242"/>
              <w:tab w:val="right" w:leader="dot" w:pos="9354"/>
            </w:tabs>
            <w:spacing w:line="360" w:lineRule="exact"/>
            <w:rPr>
              <w:rFonts w:asciiTheme="majorEastAsia" w:eastAsiaTheme="majorEastAsia" w:hAnsiTheme="majorEastAsia"/>
              <w:sz w:val="24"/>
              <w:szCs w:val="24"/>
            </w:rPr>
          </w:pPr>
          <w:hyperlink w:anchor="_Toc8661" w:history="1">
            <w:r w:rsidRPr="00754EB1">
              <w:rPr>
                <w:rFonts w:asciiTheme="majorEastAsia" w:eastAsiaTheme="majorEastAsia" w:hAnsiTheme="majorEastAsia" w:cs="黑体"/>
                <w:sz w:val="24"/>
                <w:szCs w:val="24"/>
              </w:rPr>
              <w:t xml:space="preserve">1 </w:t>
            </w:r>
            <w:r w:rsidRPr="00754EB1">
              <w:rPr>
                <w:rFonts w:asciiTheme="majorEastAsia" w:eastAsiaTheme="majorEastAsia" w:hAnsiTheme="majorEastAsia" w:cs="黑体" w:hint="eastAsia"/>
                <w:sz w:val="24"/>
                <w:szCs w:val="24"/>
              </w:rPr>
              <w:t>范围</w:t>
            </w:r>
            <w:r w:rsidRPr="00754EB1">
              <w:rPr>
                <w:rFonts w:asciiTheme="majorEastAsia" w:eastAsiaTheme="majorEastAsia" w:hAnsiTheme="majorEastAsia"/>
                <w:sz w:val="24"/>
                <w:szCs w:val="24"/>
              </w:rPr>
              <w:tab/>
            </w:r>
            <w:r w:rsidRPr="00754EB1">
              <w:rPr>
                <w:rFonts w:asciiTheme="majorEastAsia" w:eastAsiaTheme="majorEastAsia" w:hAnsiTheme="majorEastAsia"/>
                <w:sz w:val="24"/>
                <w:szCs w:val="24"/>
              </w:rPr>
              <w:fldChar w:fldCharType="begin"/>
            </w:r>
            <w:r w:rsidRPr="00754EB1">
              <w:rPr>
                <w:rFonts w:asciiTheme="majorEastAsia" w:eastAsiaTheme="majorEastAsia" w:hAnsiTheme="majorEastAsia"/>
                <w:sz w:val="24"/>
                <w:szCs w:val="24"/>
              </w:rPr>
              <w:instrText xml:space="preserve"> PAGEREF _Toc8661 \h </w:instrText>
            </w:r>
            <w:r w:rsidRPr="00754EB1">
              <w:rPr>
                <w:rFonts w:asciiTheme="majorEastAsia" w:eastAsiaTheme="majorEastAsia" w:hAnsiTheme="majorEastAsia"/>
                <w:sz w:val="24"/>
                <w:szCs w:val="24"/>
              </w:rPr>
            </w:r>
            <w:r w:rsidRPr="00754EB1">
              <w:rPr>
                <w:rFonts w:asciiTheme="majorEastAsia" w:eastAsiaTheme="majorEastAsia" w:hAnsiTheme="majorEastAsia"/>
                <w:sz w:val="24"/>
                <w:szCs w:val="24"/>
              </w:rPr>
              <w:fldChar w:fldCharType="separate"/>
            </w:r>
            <w:r w:rsidRPr="00754EB1">
              <w:rPr>
                <w:rFonts w:asciiTheme="majorEastAsia" w:eastAsiaTheme="majorEastAsia" w:hAnsiTheme="majorEastAsia"/>
                <w:sz w:val="24"/>
                <w:szCs w:val="24"/>
              </w:rPr>
              <w:t>1</w:t>
            </w:r>
            <w:r w:rsidRPr="00754EB1">
              <w:rPr>
                <w:rFonts w:asciiTheme="majorEastAsia" w:eastAsiaTheme="majorEastAsia" w:hAnsiTheme="majorEastAsia"/>
                <w:sz w:val="24"/>
                <w:szCs w:val="24"/>
              </w:rPr>
              <w:fldChar w:fldCharType="end"/>
            </w:r>
          </w:hyperlink>
        </w:p>
        <w:p w14:paraId="744EF1E0" w14:textId="77777777" w:rsidR="00A3132E" w:rsidRPr="00754EB1" w:rsidRDefault="00000000" w:rsidP="00754EB1">
          <w:pPr>
            <w:pStyle w:val="TOC2"/>
            <w:tabs>
              <w:tab w:val="clear" w:pos="9242"/>
              <w:tab w:val="right" w:leader="dot" w:pos="9354"/>
            </w:tabs>
            <w:spacing w:line="360" w:lineRule="exact"/>
            <w:rPr>
              <w:rFonts w:asciiTheme="majorEastAsia" w:eastAsiaTheme="majorEastAsia" w:hAnsiTheme="majorEastAsia"/>
              <w:sz w:val="24"/>
              <w:szCs w:val="24"/>
            </w:rPr>
          </w:pPr>
          <w:hyperlink w:anchor="_Toc26945" w:history="1">
            <w:r w:rsidRPr="00754EB1">
              <w:rPr>
                <w:rFonts w:asciiTheme="majorEastAsia" w:eastAsiaTheme="majorEastAsia" w:hAnsiTheme="majorEastAsia" w:cs="黑体"/>
                <w:sz w:val="24"/>
                <w:szCs w:val="24"/>
              </w:rPr>
              <w:t xml:space="preserve">2 </w:t>
            </w:r>
            <w:r w:rsidRPr="00754EB1">
              <w:rPr>
                <w:rFonts w:asciiTheme="majorEastAsia" w:eastAsiaTheme="majorEastAsia" w:hAnsiTheme="majorEastAsia" w:cs="黑体" w:hint="eastAsia"/>
                <w:sz w:val="24"/>
                <w:szCs w:val="24"/>
              </w:rPr>
              <w:t>引用文件</w:t>
            </w:r>
            <w:r w:rsidRPr="00754EB1">
              <w:rPr>
                <w:rFonts w:asciiTheme="majorEastAsia" w:eastAsiaTheme="majorEastAsia" w:hAnsiTheme="majorEastAsia"/>
                <w:sz w:val="24"/>
                <w:szCs w:val="24"/>
              </w:rPr>
              <w:tab/>
            </w:r>
            <w:r w:rsidRPr="00754EB1">
              <w:rPr>
                <w:rFonts w:asciiTheme="majorEastAsia" w:eastAsiaTheme="majorEastAsia" w:hAnsiTheme="majorEastAsia"/>
                <w:sz w:val="24"/>
                <w:szCs w:val="24"/>
              </w:rPr>
              <w:fldChar w:fldCharType="begin"/>
            </w:r>
            <w:r w:rsidRPr="00754EB1">
              <w:rPr>
                <w:rFonts w:asciiTheme="majorEastAsia" w:eastAsiaTheme="majorEastAsia" w:hAnsiTheme="majorEastAsia"/>
                <w:sz w:val="24"/>
                <w:szCs w:val="24"/>
              </w:rPr>
              <w:instrText xml:space="preserve"> PAGEREF _Toc26945 \h </w:instrText>
            </w:r>
            <w:r w:rsidRPr="00754EB1">
              <w:rPr>
                <w:rFonts w:asciiTheme="majorEastAsia" w:eastAsiaTheme="majorEastAsia" w:hAnsiTheme="majorEastAsia"/>
                <w:sz w:val="24"/>
                <w:szCs w:val="24"/>
              </w:rPr>
            </w:r>
            <w:r w:rsidRPr="00754EB1">
              <w:rPr>
                <w:rFonts w:asciiTheme="majorEastAsia" w:eastAsiaTheme="majorEastAsia" w:hAnsiTheme="majorEastAsia"/>
                <w:sz w:val="24"/>
                <w:szCs w:val="24"/>
              </w:rPr>
              <w:fldChar w:fldCharType="separate"/>
            </w:r>
            <w:r w:rsidRPr="00754EB1">
              <w:rPr>
                <w:rFonts w:asciiTheme="majorEastAsia" w:eastAsiaTheme="majorEastAsia" w:hAnsiTheme="majorEastAsia"/>
                <w:sz w:val="24"/>
                <w:szCs w:val="24"/>
              </w:rPr>
              <w:t>1</w:t>
            </w:r>
            <w:r w:rsidRPr="00754EB1">
              <w:rPr>
                <w:rFonts w:asciiTheme="majorEastAsia" w:eastAsiaTheme="majorEastAsia" w:hAnsiTheme="majorEastAsia"/>
                <w:sz w:val="24"/>
                <w:szCs w:val="24"/>
              </w:rPr>
              <w:fldChar w:fldCharType="end"/>
            </w:r>
          </w:hyperlink>
        </w:p>
        <w:p w14:paraId="13A22493" w14:textId="77777777" w:rsidR="00A3132E" w:rsidRPr="00754EB1" w:rsidRDefault="00000000" w:rsidP="00754EB1">
          <w:pPr>
            <w:pStyle w:val="TOC2"/>
            <w:tabs>
              <w:tab w:val="clear" w:pos="9242"/>
              <w:tab w:val="right" w:leader="dot" w:pos="9354"/>
            </w:tabs>
            <w:spacing w:line="360" w:lineRule="exact"/>
            <w:rPr>
              <w:rFonts w:asciiTheme="majorEastAsia" w:eastAsiaTheme="majorEastAsia" w:hAnsiTheme="majorEastAsia"/>
              <w:sz w:val="24"/>
              <w:szCs w:val="24"/>
            </w:rPr>
          </w:pPr>
          <w:hyperlink w:anchor="_Toc27028" w:history="1">
            <w:r w:rsidRPr="00754EB1">
              <w:rPr>
                <w:rFonts w:asciiTheme="majorEastAsia" w:eastAsiaTheme="majorEastAsia" w:hAnsiTheme="majorEastAsia" w:cs="黑体"/>
                <w:sz w:val="24"/>
                <w:szCs w:val="24"/>
              </w:rPr>
              <w:t>3术语和定义</w:t>
            </w:r>
            <w:r w:rsidRPr="00754EB1">
              <w:rPr>
                <w:rFonts w:asciiTheme="majorEastAsia" w:eastAsiaTheme="majorEastAsia" w:hAnsiTheme="majorEastAsia"/>
                <w:sz w:val="24"/>
                <w:szCs w:val="24"/>
              </w:rPr>
              <w:tab/>
            </w:r>
            <w:r w:rsidRPr="00754EB1">
              <w:rPr>
                <w:rFonts w:asciiTheme="majorEastAsia" w:eastAsiaTheme="majorEastAsia" w:hAnsiTheme="majorEastAsia"/>
                <w:sz w:val="24"/>
                <w:szCs w:val="24"/>
              </w:rPr>
              <w:fldChar w:fldCharType="begin"/>
            </w:r>
            <w:r w:rsidRPr="00754EB1">
              <w:rPr>
                <w:rFonts w:asciiTheme="majorEastAsia" w:eastAsiaTheme="majorEastAsia" w:hAnsiTheme="majorEastAsia"/>
                <w:sz w:val="24"/>
                <w:szCs w:val="24"/>
              </w:rPr>
              <w:instrText xml:space="preserve"> PAGEREF _Toc27028 \h </w:instrText>
            </w:r>
            <w:r w:rsidRPr="00754EB1">
              <w:rPr>
                <w:rFonts w:asciiTheme="majorEastAsia" w:eastAsiaTheme="majorEastAsia" w:hAnsiTheme="majorEastAsia"/>
                <w:sz w:val="24"/>
                <w:szCs w:val="24"/>
              </w:rPr>
            </w:r>
            <w:r w:rsidRPr="00754EB1">
              <w:rPr>
                <w:rFonts w:asciiTheme="majorEastAsia" w:eastAsiaTheme="majorEastAsia" w:hAnsiTheme="majorEastAsia"/>
                <w:sz w:val="24"/>
                <w:szCs w:val="24"/>
              </w:rPr>
              <w:fldChar w:fldCharType="separate"/>
            </w:r>
            <w:r w:rsidRPr="00754EB1">
              <w:rPr>
                <w:rFonts w:asciiTheme="majorEastAsia" w:eastAsiaTheme="majorEastAsia" w:hAnsiTheme="majorEastAsia"/>
                <w:sz w:val="24"/>
                <w:szCs w:val="24"/>
              </w:rPr>
              <w:t>2</w:t>
            </w:r>
            <w:r w:rsidRPr="00754EB1">
              <w:rPr>
                <w:rFonts w:asciiTheme="majorEastAsia" w:eastAsiaTheme="majorEastAsia" w:hAnsiTheme="majorEastAsia"/>
                <w:sz w:val="24"/>
                <w:szCs w:val="24"/>
              </w:rPr>
              <w:fldChar w:fldCharType="end"/>
            </w:r>
          </w:hyperlink>
        </w:p>
        <w:p w14:paraId="4E61DB2A" w14:textId="77777777" w:rsidR="00A3132E" w:rsidRPr="00754EB1" w:rsidRDefault="00000000" w:rsidP="00754EB1">
          <w:pPr>
            <w:pStyle w:val="TOC2"/>
            <w:tabs>
              <w:tab w:val="clear" w:pos="9242"/>
              <w:tab w:val="right" w:leader="dot" w:pos="9354"/>
            </w:tabs>
            <w:spacing w:line="360" w:lineRule="exact"/>
            <w:rPr>
              <w:rFonts w:asciiTheme="majorEastAsia" w:eastAsiaTheme="majorEastAsia" w:hAnsiTheme="majorEastAsia"/>
              <w:sz w:val="24"/>
              <w:szCs w:val="24"/>
            </w:rPr>
          </w:pPr>
          <w:hyperlink w:anchor="_Toc17604" w:history="1">
            <w:r w:rsidRPr="00754EB1">
              <w:rPr>
                <w:rFonts w:asciiTheme="majorEastAsia" w:eastAsiaTheme="majorEastAsia" w:hAnsiTheme="majorEastAsia" w:cs="黑体"/>
                <w:sz w:val="24"/>
                <w:szCs w:val="24"/>
              </w:rPr>
              <w:t>4 概述</w:t>
            </w:r>
            <w:r w:rsidRPr="00754EB1">
              <w:rPr>
                <w:rFonts w:asciiTheme="majorEastAsia" w:eastAsiaTheme="majorEastAsia" w:hAnsiTheme="majorEastAsia"/>
                <w:sz w:val="24"/>
                <w:szCs w:val="24"/>
              </w:rPr>
              <w:tab/>
            </w:r>
            <w:r w:rsidRPr="00754EB1">
              <w:rPr>
                <w:rFonts w:asciiTheme="majorEastAsia" w:eastAsiaTheme="majorEastAsia" w:hAnsiTheme="majorEastAsia"/>
                <w:sz w:val="24"/>
                <w:szCs w:val="24"/>
              </w:rPr>
              <w:fldChar w:fldCharType="begin"/>
            </w:r>
            <w:r w:rsidRPr="00754EB1">
              <w:rPr>
                <w:rFonts w:asciiTheme="majorEastAsia" w:eastAsiaTheme="majorEastAsia" w:hAnsiTheme="majorEastAsia"/>
                <w:sz w:val="24"/>
                <w:szCs w:val="24"/>
              </w:rPr>
              <w:instrText xml:space="preserve"> PAGEREF _Toc17604 \h </w:instrText>
            </w:r>
            <w:r w:rsidRPr="00754EB1">
              <w:rPr>
                <w:rFonts w:asciiTheme="majorEastAsia" w:eastAsiaTheme="majorEastAsia" w:hAnsiTheme="majorEastAsia"/>
                <w:sz w:val="24"/>
                <w:szCs w:val="24"/>
              </w:rPr>
            </w:r>
            <w:r w:rsidRPr="00754EB1">
              <w:rPr>
                <w:rFonts w:asciiTheme="majorEastAsia" w:eastAsiaTheme="majorEastAsia" w:hAnsiTheme="majorEastAsia"/>
                <w:sz w:val="24"/>
                <w:szCs w:val="24"/>
              </w:rPr>
              <w:fldChar w:fldCharType="separate"/>
            </w:r>
            <w:r w:rsidRPr="00754EB1">
              <w:rPr>
                <w:rFonts w:asciiTheme="majorEastAsia" w:eastAsiaTheme="majorEastAsia" w:hAnsiTheme="majorEastAsia"/>
                <w:sz w:val="24"/>
                <w:szCs w:val="24"/>
              </w:rPr>
              <w:t>3</w:t>
            </w:r>
            <w:r w:rsidRPr="00754EB1">
              <w:rPr>
                <w:rFonts w:asciiTheme="majorEastAsia" w:eastAsiaTheme="majorEastAsia" w:hAnsiTheme="majorEastAsia"/>
                <w:sz w:val="24"/>
                <w:szCs w:val="24"/>
              </w:rPr>
              <w:fldChar w:fldCharType="end"/>
            </w:r>
          </w:hyperlink>
        </w:p>
        <w:p w14:paraId="1B21CA34" w14:textId="77777777" w:rsidR="00A3132E" w:rsidRPr="00754EB1" w:rsidRDefault="00000000" w:rsidP="00754EB1">
          <w:pPr>
            <w:pStyle w:val="TOC2"/>
            <w:tabs>
              <w:tab w:val="clear" w:pos="9242"/>
              <w:tab w:val="right" w:leader="dot" w:pos="9354"/>
            </w:tabs>
            <w:spacing w:line="360" w:lineRule="exact"/>
            <w:rPr>
              <w:rFonts w:asciiTheme="majorEastAsia" w:eastAsiaTheme="majorEastAsia" w:hAnsiTheme="majorEastAsia"/>
              <w:sz w:val="24"/>
              <w:szCs w:val="24"/>
            </w:rPr>
          </w:pPr>
          <w:hyperlink w:anchor="_Toc16102" w:history="1">
            <w:r w:rsidRPr="00754EB1">
              <w:rPr>
                <w:rFonts w:asciiTheme="majorEastAsia" w:eastAsiaTheme="majorEastAsia" w:hAnsiTheme="majorEastAsia" w:cs="黑体" w:hint="eastAsia"/>
                <w:sz w:val="24"/>
                <w:szCs w:val="24"/>
              </w:rPr>
              <w:t>5计量特性</w:t>
            </w:r>
            <w:r w:rsidRPr="00754EB1">
              <w:rPr>
                <w:rFonts w:asciiTheme="majorEastAsia" w:eastAsiaTheme="majorEastAsia" w:hAnsiTheme="majorEastAsia"/>
                <w:sz w:val="24"/>
                <w:szCs w:val="24"/>
              </w:rPr>
              <w:tab/>
            </w:r>
            <w:r w:rsidRPr="00754EB1">
              <w:rPr>
                <w:rFonts w:asciiTheme="majorEastAsia" w:eastAsiaTheme="majorEastAsia" w:hAnsiTheme="majorEastAsia"/>
                <w:sz w:val="24"/>
                <w:szCs w:val="24"/>
              </w:rPr>
              <w:fldChar w:fldCharType="begin"/>
            </w:r>
            <w:r w:rsidRPr="00754EB1">
              <w:rPr>
                <w:rFonts w:asciiTheme="majorEastAsia" w:eastAsiaTheme="majorEastAsia" w:hAnsiTheme="majorEastAsia"/>
                <w:sz w:val="24"/>
                <w:szCs w:val="24"/>
              </w:rPr>
              <w:instrText xml:space="preserve"> PAGEREF _Toc16102 \h </w:instrText>
            </w:r>
            <w:r w:rsidRPr="00754EB1">
              <w:rPr>
                <w:rFonts w:asciiTheme="majorEastAsia" w:eastAsiaTheme="majorEastAsia" w:hAnsiTheme="majorEastAsia"/>
                <w:sz w:val="24"/>
                <w:szCs w:val="24"/>
              </w:rPr>
            </w:r>
            <w:r w:rsidRPr="00754EB1">
              <w:rPr>
                <w:rFonts w:asciiTheme="majorEastAsia" w:eastAsiaTheme="majorEastAsia" w:hAnsiTheme="majorEastAsia"/>
                <w:sz w:val="24"/>
                <w:szCs w:val="24"/>
              </w:rPr>
              <w:fldChar w:fldCharType="separate"/>
            </w:r>
            <w:r w:rsidRPr="00754EB1">
              <w:rPr>
                <w:rFonts w:asciiTheme="majorEastAsia" w:eastAsiaTheme="majorEastAsia" w:hAnsiTheme="majorEastAsia"/>
                <w:sz w:val="24"/>
                <w:szCs w:val="24"/>
              </w:rPr>
              <w:t>3</w:t>
            </w:r>
            <w:r w:rsidRPr="00754EB1">
              <w:rPr>
                <w:rFonts w:asciiTheme="majorEastAsia" w:eastAsiaTheme="majorEastAsia" w:hAnsiTheme="majorEastAsia"/>
                <w:sz w:val="24"/>
                <w:szCs w:val="24"/>
              </w:rPr>
              <w:fldChar w:fldCharType="end"/>
            </w:r>
          </w:hyperlink>
        </w:p>
        <w:p w14:paraId="7A56EE99" w14:textId="77777777" w:rsidR="00A3132E" w:rsidRPr="00754EB1" w:rsidRDefault="00000000" w:rsidP="00754EB1">
          <w:pPr>
            <w:pStyle w:val="TOC2"/>
            <w:tabs>
              <w:tab w:val="clear" w:pos="9242"/>
              <w:tab w:val="right" w:leader="dot" w:pos="9354"/>
            </w:tabs>
            <w:spacing w:line="360" w:lineRule="exact"/>
            <w:rPr>
              <w:rFonts w:asciiTheme="majorEastAsia" w:eastAsiaTheme="majorEastAsia" w:hAnsiTheme="majorEastAsia"/>
              <w:sz w:val="24"/>
              <w:szCs w:val="24"/>
            </w:rPr>
          </w:pPr>
          <w:hyperlink w:anchor="_Toc3292" w:history="1">
            <w:r w:rsidRPr="00754EB1">
              <w:rPr>
                <w:rFonts w:asciiTheme="majorEastAsia" w:eastAsiaTheme="majorEastAsia" w:hAnsiTheme="majorEastAsia" w:cs="黑体" w:hint="eastAsia"/>
                <w:sz w:val="24"/>
                <w:szCs w:val="24"/>
              </w:rPr>
              <w:t>6校准条件</w:t>
            </w:r>
            <w:r w:rsidRPr="00754EB1">
              <w:rPr>
                <w:rFonts w:asciiTheme="majorEastAsia" w:eastAsiaTheme="majorEastAsia" w:hAnsiTheme="majorEastAsia"/>
                <w:sz w:val="24"/>
                <w:szCs w:val="24"/>
              </w:rPr>
              <w:tab/>
            </w:r>
            <w:r w:rsidRPr="00754EB1">
              <w:rPr>
                <w:rFonts w:asciiTheme="majorEastAsia" w:eastAsiaTheme="majorEastAsia" w:hAnsiTheme="majorEastAsia"/>
                <w:sz w:val="24"/>
                <w:szCs w:val="24"/>
              </w:rPr>
              <w:fldChar w:fldCharType="begin"/>
            </w:r>
            <w:r w:rsidRPr="00754EB1">
              <w:rPr>
                <w:rFonts w:asciiTheme="majorEastAsia" w:eastAsiaTheme="majorEastAsia" w:hAnsiTheme="majorEastAsia"/>
                <w:sz w:val="24"/>
                <w:szCs w:val="24"/>
              </w:rPr>
              <w:instrText xml:space="preserve"> PAGEREF _Toc3292 \h </w:instrText>
            </w:r>
            <w:r w:rsidRPr="00754EB1">
              <w:rPr>
                <w:rFonts w:asciiTheme="majorEastAsia" w:eastAsiaTheme="majorEastAsia" w:hAnsiTheme="majorEastAsia"/>
                <w:sz w:val="24"/>
                <w:szCs w:val="24"/>
              </w:rPr>
            </w:r>
            <w:r w:rsidRPr="00754EB1">
              <w:rPr>
                <w:rFonts w:asciiTheme="majorEastAsia" w:eastAsiaTheme="majorEastAsia" w:hAnsiTheme="majorEastAsia"/>
                <w:sz w:val="24"/>
                <w:szCs w:val="24"/>
              </w:rPr>
              <w:fldChar w:fldCharType="separate"/>
            </w:r>
            <w:r w:rsidRPr="00754EB1">
              <w:rPr>
                <w:rFonts w:asciiTheme="majorEastAsia" w:eastAsiaTheme="majorEastAsia" w:hAnsiTheme="majorEastAsia"/>
                <w:sz w:val="24"/>
                <w:szCs w:val="24"/>
              </w:rPr>
              <w:t>3</w:t>
            </w:r>
            <w:r w:rsidRPr="00754EB1">
              <w:rPr>
                <w:rFonts w:asciiTheme="majorEastAsia" w:eastAsiaTheme="majorEastAsia" w:hAnsiTheme="majorEastAsia"/>
                <w:sz w:val="24"/>
                <w:szCs w:val="24"/>
              </w:rPr>
              <w:fldChar w:fldCharType="end"/>
            </w:r>
          </w:hyperlink>
        </w:p>
        <w:p w14:paraId="740C6F3F" w14:textId="77777777" w:rsidR="00A3132E" w:rsidRPr="00754EB1" w:rsidRDefault="00000000" w:rsidP="00754EB1">
          <w:pPr>
            <w:pStyle w:val="TOC2"/>
            <w:tabs>
              <w:tab w:val="clear" w:pos="9242"/>
              <w:tab w:val="right" w:leader="dot" w:pos="9354"/>
            </w:tabs>
            <w:spacing w:line="360" w:lineRule="exact"/>
            <w:rPr>
              <w:rFonts w:asciiTheme="majorEastAsia" w:eastAsiaTheme="majorEastAsia" w:hAnsiTheme="majorEastAsia"/>
              <w:sz w:val="24"/>
              <w:szCs w:val="24"/>
            </w:rPr>
          </w:pPr>
          <w:hyperlink w:anchor="_Toc3988" w:history="1">
            <w:r w:rsidRPr="00754EB1">
              <w:rPr>
                <w:rFonts w:asciiTheme="majorEastAsia" w:eastAsiaTheme="majorEastAsia" w:hAnsiTheme="majorEastAsia" w:cs="黑体"/>
                <w:sz w:val="24"/>
                <w:szCs w:val="24"/>
              </w:rPr>
              <w:t>7 校准项目和校准方法</w:t>
            </w:r>
            <w:r w:rsidRPr="00754EB1">
              <w:rPr>
                <w:rFonts w:asciiTheme="majorEastAsia" w:eastAsiaTheme="majorEastAsia" w:hAnsiTheme="majorEastAsia"/>
                <w:sz w:val="24"/>
                <w:szCs w:val="24"/>
              </w:rPr>
              <w:tab/>
            </w:r>
            <w:r w:rsidRPr="00754EB1">
              <w:rPr>
                <w:rFonts w:asciiTheme="majorEastAsia" w:eastAsiaTheme="majorEastAsia" w:hAnsiTheme="majorEastAsia"/>
                <w:sz w:val="24"/>
                <w:szCs w:val="24"/>
              </w:rPr>
              <w:fldChar w:fldCharType="begin"/>
            </w:r>
            <w:r w:rsidRPr="00754EB1">
              <w:rPr>
                <w:rFonts w:asciiTheme="majorEastAsia" w:eastAsiaTheme="majorEastAsia" w:hAnsiTheme="majorEastAsia"/>
                <w:sz w:val="24"/>
                <w:szCs w:val="24"/>
              </w:rPr>
              <w:instrText xml:space="preserve"> PAGEREF _Toc3988 \h </w:instrText>
            </w:r>
            <w:r w:rsidRPr="00754EB1">
              <w:rPr>
                <w:rFonts w:asciiTheme="majorEastAsia" w:eastAsiaTheme="majorEastAsia" w:hAnsiTheme="majorEastAsia"/>
                <w:sz w:val="24"/>
                <w:szCs w:val="24"/>
              </w:rPr>
            </w:r>
            <w:r w:rsidRPr="00754EB1">
              <w:rPr>
                <w:rFonts w:asciiTheme="majorEastAsia" w:eastAsiaTheme="majorEastAsia" w:hAnsiTheme="majorEastAsia"/>
                <w:sz w:val="24"/>
                <w:szCs w:val="24"/>
              </w:rPr>
              <w:fldChar w:fldCharType="separate"/>
            </w:r>
            <w:r w:rsidRPr="00754EB1">
              <w:rPr>
                <w:rFonts w:asciiTheme="majorEastAsia" w:eastAsiaTheme="majorEastAsia" w:hAnsiTheme="majorEastAsia"/>
                <w:sz w:val="24"/>
                <w:szCs w:val="24"/>
              </w:rPr>
              <w:t>2</w:t>
            </w:r>
            <w:r w:rsidRPr="00754EB1">
              <w:rPr>
                <w:rFonts w:asciiTheme="majorEastAsia" w:eastAsiaTheme="majorEastAsia" w:hAnsiTheme="majorEastAsia"/>
                <w:sz w:val="24"/>
                <w:szCs w:val="24"/>
              </w:rPr>
              <w:fldChar w:fldCharType="end"/>
            </w:r>
          </w:hyperlink>
        </w:p>
        <w:p w14:paraId="1C14B3E8" w14:textId="77777777" w:rsidR="00A3132E" w:rsidRPr="00754EB1" w:rsidRDefault="00000000" w:rsidP="00754EB1">
          <w:pPr>
            <w:pStyle w:val="TOC2"/>
            <w:tabs>
              <w:tab w:val="clear" w:pos="9242"/>
              <w:tab w:val="right" w:leader="dot" w:pos="9354"/>
            </w:tabs>
            <w:spacing w:line="360" w:lineRule="exact"/>
            <w:rPr>
              <w:rFonts w:asciiTheme="majorEastAsia" w:eastAsiaTheme="majorEastAsia" w:hAnsiTheme="majorEastAsia"/>
              <w:sz w:val="24"/>
              <w:szCs w:val="24"/>
            </w:rPr>
          </w:pPr>
          <w:hyperlink w:anchor="_Toc7311" w:history="1">
            <w:r w:rsidRPr="00754EB1">
              <w:rPr>
                <w:rFonts w:asciiTheme="majorEastAsia" w:eastAsiaTheme="majorEastAsia" w:hAnsiTheme="majorEastAsia" w:cs="黑体" w:hint="eastAsia"/>
                <w:sz w:val="24"/>
                <w:szCs w:val="24"/>
              </w:rPr>
              <w:t>8校准结果表达</w:t>
            </w:r>
            <w:r w:rsidRPr="00754EB1">
              <w:rPr>
                <w:rFonts w:asciiTheme="majorEastAsia" w:eastAsiaTheme="majorEastAsia" w:hAnsiTheme="majorEastAsia"/>
                <w:sz w:val="24"/>
                <w:szCs w:val="24"/>
              </w:rPr>
              <w:tab/>
            </w:r>
            <w:r w:rsidRPr="00754EB1">
              <w:rPr>
                <w:rFonts w:asciiTheme="majorEastAsia" w:eastAsiaTheme="majorEastAsia" w:hAnsiTheme="majorEastAsia"/>
                <w:sz w:val="24"/>
                <w:szCs w:val="24"/>
              </w:rPr>
              <w:fldChar w:fldCharType="begin"/>
            </w:r>
            <w:r w:rsidRPr="00754EB1">
              <w:rPr>
                <w:rFonts w:asciiTheme="majorEastAsia" w:eastAsiaTheme="majorEastAsia" w:hAnsiTheme="majorEastAsia"/>
                <w:sz w:val="24"/>
                <w:szCs w:val="24"/>
              </w:rPr>
              <w:instrText xml:space="preserve"> PAGEREF _Toc7311 \h </w:instrText>
            </w:r>
            <w:r w:rsidRPr="00754EB1">
              <w:rPr>
                <w:rFonts w:asciiTheme="majorEastAsia" w:eastAsiaTheme="majorEastAsia" w:hAnsiTheme="majorEastAsia"/>
                <w:sz w:val="24"/>
                <w:szCs w:val="24"/>
              </w:rPr>
            </w:r>
            <w:r w:rsidRPr="00754EB1">
              <w:rPr>
                <w:rFonts w:asciiTheme="majorEastAsia" w:eastAsiaTheme="majorEastAsia" w:hAnsiTheme="majorEastAsia"/>
                <w:sz w:val="24"/>
                <w:szCs w:val="24"/>
              </w:rPr>
              <w:fldChar w:fldCharType="separate"/>
            </w:r>
            <w:r w:rsidRPr="00754EB1">
              <w:rPr>
                <w:rFonts w:asciiTheme="majorEastAsia" w:eastAsiaTheme="majorEastAsia" w:hAnsiTheme="majorEastAsia"/>
                <w:sz w:val="24"/>
                <w:szCs w:val="24"/>
              </w:rPr>
              <w:t>4</w:t>
            </w:r>
            <w:r w:rsidRPr="00754EB1">
              <w:rPr>
                <w:rFonts w:asciiTheme="majorEastAsia" w:eastAsiaTheme="majorEastAsia" w:hAnsiTheme="majorEastAsia"/>
                <w:sz w:val="24"/>
                <w:szCs w:val="24"/>
              </w:rPr>
              <w:fldChar w:fldCharType="end"/>
            </w:r>
          </w:hyperlink>
        </w:p>
        <w:p w14:paraId="61469409" w14:textId="77777777" w:rsidR="00A3132E" w:rsidRPr="00754EB1" w:rsidRDefault="00000000" w:rsidP="00754EB1">
          <w:pPr>
            <w:pStyle w:val="TOC2"/>
            <w:tabs>
              <w:tab w:val="clear" w:pos="9242"/>
              <w:tab w:val="right" w:leader="dot" w:pos="9354"/>
            </w:tabs>
            <w:spacing w:line="360" w:lineRule="exact"/>
            <w:rPr>
              <w:rFonts w:asciiTheme="majorEastAsia" w:eastAsiaTheme="majorEastAsia" w:hAnsiTheme="majorEastAsia"/>
              <w:sz w:val="24"/>
              <w:szCs w:val="24"/>
            </w:rPr>
          </w:pPr>
          <w:hyperlink w:anchor="_Toc25961" w:history="1">
            <w:r w:rsidRPr="00754EB1">
              <w:rPr>
                <w:rFonts w:asciiTheme="majorEastAsia" w:eastAsiaTheme="majorEastAsia" w:hAnsiTheme="majorEastAsia" w:cs="黑体" w:hint="eastAsia"/>
                <w:sz w:val="24"/>
                <w:szCs w:val="24"/>
              </w:rPr>
              <w:t>9复校时间间隔</w:t>
            </w:r>
            <w:r w:rsidRPr="00754EB1">
              <w:rPr>
                <w:rFonts w:asciiTheme="majorEastAsia" w:eastAsiaTheme="majorEastAsia" w:hAnsiTheme="majorEastAsia"/>
                <w:sz w:val="24"/>
                <w:szCs w:val="24"/>
              </w:rPr>
              <w:tab/>
            </w:r>
            <w:r w:rsidRPr="00754EB1">
              <w:rPr>
                <w:rFonts w:asciiTheme="majorEastAsia" w:eastAsiaTheme="majorEastAsia" w:hAnsiTheme="majorEastAsia"/>
                <w:sz w:val="24"/>
                <w:szCs w:val="24"/>
              </w:rPr>
              <w:fldChar w:fldCharType="begin"/>
            </w:r>
            <w:r w:rsidRPr="00754EB1">
              <w:rPr>
                <w:rFonts w:asciiTheme="majorEastAsia" w:eastAsiaTheme="majorEastAsia" w:hAnsiTheme="majorEastAsia"/>
                <w:sz w:val="24"/>
                <w:szCs w:val="24"/>
              </w:rPr>
              <w:instrText xml:space="preserve"> PAGEREF _Toc25961 \h </w:instrText>
            </w:r>
            <w:r w:rsidRPr="00754EB1">
              <w:rPr>
                <w:rFonts w:asciiTheme="majorEastAsia" w:eastAsiaTheme="majorEastAsia" w:hAnsiTheme="majorEastAsia"/>
                <w:sz w:val="24"/>
                <w:szCs w:val="24"/>
              </w:rPr>
            </w:r>
            <w:r w:rsidRPr="00754EB1">
              <w:rPr>
                <w:rFonts w:asciiTheme="majorEastAsia" w:eastAsiaTheme="majorEastAsia" w:hAnsiTheme="majorEastAsia"/>
                <w:sz w:val="24"/>
                <w:szCs w:val="24"/>
              </w:rPr>
              <w:fldChar w:fldCharType="separate"/>
            </w:r>
            <w:r w:rsidRPr="00754EB1">
              <w:rPr>
                <w:rFonts w:asciiTheme="majorEastAsia" w:eastAsiaTheme="majorEastAsia" w:hAnsiTheme="majorEastAsia"/>
                <w:sz w:val="24"/>
                <w:szCs w:val="24"/>
              </w:rPr>
              <w:t>5</w:t>
            </w:r>
            <w:r w:rsidRPr="00754EB1">
              <w:rPr>
                <w:rFonts w:asciiTheme="majorEastAsia" w:eastAsiaTheme="majorEastAsia" w:hAnsiTheme="majorEastAsia"/>
                <w:sz w:val="24"/>
                <w:szCs w:val="24"/>
              </w:rPr>
              <w:fldChar w:fldCharType="end"/>
            </w:r>
          </w:hyperlink>
        </w:p>
        <w:p w14:paraId="6BAA056B" w14:textId="77777777" w:rsidR="00A3132E" w:rsidRPr="00754EB1" w:rsidRDefault="00000000" w:rsidP="00754EB1">
          <w:pPr>
            <w:pStyle w:val="TOC2"/>
            <w:tabs>
              <w:tab w:val="clear" w:pos="9242"/>
              <w:tab w:val="right" w:leader="dot" w:pos="9354"/>
            </w:tabs>
            <w:spacing w:line="360" w:lineRule="exact"/>
            <w:rPr>
              <w:rFonts w:asciiTheme="majorEastAsia" w:eastAsiaTheme="majorEastAsia" w:hAnsiTheme="majorEastAsia"/>
              <w:sz w:val="24"/>
              <w:szCs w:val="24"/>
            </w:rPr>
          </w:pPr>
          <w:hyperlink w:anchor="_Toc28139" w:history="1">
            <w:r w:rsidRPr="00754EB1">
              <w:rPr>
                <w:rFonts w:asciiTheme="majorEastAsia" w:eastAsiaTheme="majorEastAsia" w:hAnsiTheme="majorEastAsia" w:hint="eastAsia"/>
                <w:sz w:val="24"/>
                <w:szCs w:val="24"/>
              </w:rPr>
              <w:t xml:space="preserve">附录A </w:t>
            </w:r>
            <w:r w:rsidRPr="00754EB1">
              <w:rPr>
                <w:rFonts w:asciiTheme="majorEastAsia" w:eastAsiaTheme="majorEastAsia" w:hAnsiTheme="majorEastAsia" w:cs="黑体" w:hint="eastAsia"/>
                <w:sz w:val="24"/>
                <w:szCs w:val="24"/>
              </w:rPr>
              <w:t>有机太阳电池和染料敏化太阳电池电流-电压特性的</w:t>
            </w:r>
            <w:r w:rsidRPr="00754EB1">
              <w:rPr>
                <w:rFonts w:asciiTheme="majorEastAsia" w:eastAsiaTheme="majorEastAsia" w:hAnsiTheme="majorEastAsia" w:cs="黑体"/>
                <w:sz w:val="24"/>
                <w:szCs w:val="24"/>
              </w:rPr>
              <w:t>校准结果不确定度评定示例</w:t>
            </w:r>
            <w:r w:rsidRPr="00754EB1">
              <w:rPr>
                <w:rFonts w:asciiTheme="majorEastAsia" w:eastAsiaTheme="majorEastAsia" w:hAnsiTheme="majorEastAsia"/>
                <w:sz w:val="24"/>
                <w:szCs w:val="24"/>
              </w:rPr>
              <w:tab/>
            </w:r>
            <w:r w:rsidRPr="00754EB1">
              <w:rPr>
                <w:rFonts w:asciiTheme="majorEastAsia" w:eastAsiaTheme="majorEastAsia" w:hAnsiTheme="majorEastAsia"/>
                <w:sz w:val="24"/>
                <w:szCs w:val="24"/>
              </w:rPr>
              <w:fldChar w:fldCharType="begin"/>
            </w:r>
            <w:r w:rsidRPr="00754EB1">
              <w:rPr>
                <w:rFonts w:asciiTheme="majorEastAsia" w:eastAsiaTheme="majorEastAsia" w:hAnsiTheme="majorEastAsia"/>
                <w:sz w:val="24"/>
                <w:szCs w:val="24"/>
              </w:rPr>
              <w:instrText xml:space="preserve"> PAGEREF _Toc28139 \h </w:instrText>
            </w:r>
            <w:r w:rsidRPr="00754EB1">
              <w:rPr>
                <w:rFonts w:asciiTheme="majorEastAsia" w:eastAsiaTheme="majorEastAsia" w:hAnsiTheme="majorEastAsia"/>
                <w:sz w:val="24"/>
                <w:szCs w:val="24"/>
              </w:rPr>
            </w:r>
            <w:r w:rsidRPr="00754EB1">
              <w:rPr>
                <w:rFonts w:asciiTheme="majorEastAsia" w:eastAsiaTheme="majorEastAsia" w:hAnsiTheme="majorEastAsia"/>
                <w:sz w:val="24"/>
                <w:szCs w:val="24"/>
              </w:rPr>
              <w:fldChar w:fldCharType="separate"/>
            </w:r>
            <w:r w:rsidRPr="00754EB1">
              <w:rPr>
                <w:rFonts w:asciiTheme="majorEastAsia" w:eastAsiaTheme="majorEastAsia" w:hAnsiTheme="majorEastAsia"/>
                <w:sz w:val="24"/>
                <w:szCs w:val="24"/>
              </w:rPr>
              <w:t>6</w:t>
            </w:r>
            <w:r w:rsidRPr="00754EB1">
              <w:rPr>
                <w:rFonts w:asciiTheme="majorEastAsia" w:eastAsiaTheme="majorEastAsia" w:hAnsiTheme="majorEastAsia"/>
                <w:sz w:val="24"/>
                <w:szCs w:val="24"/>
              </w:rPr>
              <w:fldChar w:fldCharType="end"/>
            </w:r>
          </w:hyperlink>
        </w:p>
        <w:p w14:paraId="749EC624" w14:textId="77777777" w:rsidR="00A3132E" w:rsidRPr="00754EB1" w:rsidRDefault="00000000" w:rsidP="00754EB1">
          <w:pPr>
            <w:pStyle w:val="TOC2"/>
            <w:tabs>
              <w:tab w:val="clear" w:pos="9242"/>
              <w:tab w:val="right" w:leader="dot" w:pos="9354"/>
            </w:tabs>
            <w:spacing w:line="360" w:lineRule="exact"/>
            <w:rPr>
              <w:rFonts w:asciiTheme="majorEastAsia" w:eastAsiaTheme="majorEastAsia" w:hAnsiTheme="majorEastAsia"/>
              <w:sz w:val="24"/>
              <w:szCs w:val="24"/>
            </w:rPr>
          </w:pPr>
          <w:hyperlink w:anchor="_Toc21471" w:history="1">
            <w:r w:rsidRPr="00754EB1">
              <w:rPr>
                <w:rFonts w:asciiTheme="majorEastAsia" w:eastAsiaTheme="majorEastAsia" w:hAnsiTheme="majorEastAsia" w:hint="eastAsia"/>
                <w:sz w:val="24"/>
                <w:szCs w:val="24"/>
              </w:rPr>
              <w:t xml:space="preserve">附录B </w:t>
            </w:r>
            <w:r w:rsidRPr="00754EB1">
              <w:rPr>
                <w:rFonts w:asciiTheme="majorEastAsia" w:eastAsiaTheme="majorEastAsia" w:hAnsiTheme="majorEastAsia" w:cs="黑体" w:hint="eastAsia"/>
                <w:sz w:val="24"/>
                <w:szCs w:val="24"/>
              </w:rPr>
              <w:t>校准结果内页推荐格式</w:t>
            </w:r>
            <w:r w:rsidRPr="00754EB1">
              <w:rPr>
                <w:rFonts w:asciiTheme="majorEastAsia" w:eastAsiaTheme="majorEastAsia" w:hAnsiTheme="majorEastAsia"/>
                <w:sz w:val="24"/>
                <w:szCs w:val="24"/>
              </w:rPr>
              <w:tab/>
            </w:r>
            <w:r w:rsidRPr="00754EB1">
              <w:rPr>
                <w:rFonts w:asciiTheme="majorEastAsia" w:eastAsiaTheme="majorEastAsia" w:hAnsiTheme="majorEastAsia"/>
                <w:sz w:val="24"/>
                <w:szCs w:val="24"/>
              </w:rPr>
              <w:fldChar w:fldCharType="begin"/>
            </w:r>
            <w:r w:rsidRPr="00754EB1">
              <w:rPr>
                <w:rFonts w:asciiTheme="majorEastAsia" w:eastAsiaTheme="majorEastAsia" w:hAnsiTheme="majorEastAsia"/>
                <w:sz w:val="24"/>
                <w:szCs w:val="24"/>
              </w:rPr>
              <w:instrText xml:space="preserve"> PAGEREF _Toc21471 \h </w:instrText>
            </w:r>
            <w:r w:rsidRPr="00754EB1">
              <w:rPr>
                <w:rFonts w:asciiTheme="majorEastAsia" w:eastAsiaTheme="majorEastAsia" w:hAnsiTheme="majorEastAsia"/>
                <w:sz w:val="24"/>
                <w:szCs w:val="24"/>
              </w:rPr>
            </w:r>
            <w:r w:rsidRPr="00754EB1">
              <w:rPr>
                <w:rFonts w:asciiTheme="majorEastAsia" w:eastAsiaTheme="majorEastAsia" w:hAnsiTheme="majorEastAsia"/>
                <w:sz w:val="24"/>
                <w:szCs w:val="24"/>
              </w:rPr>
              <w:fldChar w:fldCharType="separate"/>
            </w:r>
            <w:r w:rsidRPr="00754EB1">
              <w:rPr>
                <w:rFonts w:asciiTheme="majorEastAsia" w:eastAsiaTheme="majorEastAsia" w:hAnsiTheme="majorEastAsia"/>
                <w:sz w:val="24"/>
                <w:szCs w:val="24"/>
              </w:rPr>
              <w:t>16</w:t>
            </w:r>
            <w:r w:rsidRPr="00754EB1">
              <w:rPr>
                <w:rFonts w:asciiTheme="majorEastAsia" w:eastAsiaTheme="majorEastAsia" w:hAnsiTheme="majorEastAsia"/>
                <w:sz w:val="24"/>
                <w:szCs w:val="24"/>
              </w:rPr>
              <w:fldChar w:fldCharType="end"/>
            </w:r>
          </w:hyperlink>
        </w:p>
        <w:p w14:paraId="0A243F0E" w14:textId="77777777" w:rsidR="00A3132E" w:rsidRDefault="00000000" w:rsidP="00754EB1">
          <w:pPr>
            <w:pStyle w:val="TOC2"/>
            <w:tabs>
              <w:tab w:val="clear" w:pos="9242"/>
              <w:tab w:val="right" w:leader="dot" w:pos="9354"/>
            </w:tabs>
            <w:spacing w:line="360" w:lineRule="exact"/>
          </w:pPr>
          <w:hyperlink w:anchor="_Toc27018" w:history="1">
            <w:r w:rsidRPr="00754EB1">
              <w:rPr>
                <w:rFonts w:asciiTheme="majorEastAsia" w:eastAsiaTheme="majorEastAsia" w:hAnsiTheme="majorEastAsia" w:hint="eastAsia"/>
                <w:sz w:val="24"/>
                <w:szCs w:val="24"/>
              </w:rPr>
              <w:t xml:space="preserve">附录C </w:t>
            </w:r>
            <w:r w:rsidRPr="00754EB1">
              <w:rPr>
                <w:rFonts w:asciiTheme="majorEastAsia" w:eastAsiaTheme="majorEastAsia" w:hAnsiTheme="majorEastAsia" w:cs="黑体" w:hint="eastAsia"/>
                <w:sz w:val="24"/>
                <w:szCs w:val="24"/>
              </w:rPr>
              <w:t>校准原始记录内页推荐格式</w:t>
            </w:r>
            <w:r w:rsidRPr="00754EB1">
              <w:rPr>
                <w:rFonts w:asciiTheme="majorEastAsia" w:eastAsiaTheme="majorEastAsia" w:hAnsiTheme="majorEastAsia"/>
                <w:sz w:val="24"/>
                <w:szCs w:val="24"/>
              </w:rPr>
              <w:tab/>
            </w:r>
            <w:r w:rsidRPr="00754EB1">
              <w:rPr>
                <w:rFonts w:asciiTheme="majorEastAsia" w:eastAsiaTheme="majorEastAsia" w:hAnsiTheme="majorEastAsia"/>
                <w:sz w:val="24"/>
                <w:szCs w:val="24"/>
              </w:rPr>
              <w:fldChar w:fldCharType="begin"/>
            </w:r>
            <w:r w:rsidRPr="00754EB1">
              <w:rPr>
                <w:rFonts w:asciiTheme="majorEastAsia" w:eastAsiaTheme="majorEastAsia" w:hAnsiTheme="majorEastAsia"/>
                <w:sz w:val="24"/>
                <w:szCs w:val="24"/>
              </w:rPr>
              <w:instrText xml:space="preserve"> PAGEREF _Toc27018 \h </w:instrText>
            </w:r>
            <w:r w:rsidRPr="00754EB1">
              <w:rPr>
                <w:rFonts w:asciiTheme="majorEastAsia" w:eastAsiaTheme="majorEastAsia" w:hAnsiTheme="majorEastAsia"/>
                <w:sz w:val="24"/>
                <w:szCs w:val="24"/>
              </w:rPr>
            </w:r>
            <w:r w:rsidRPr="00754EB1">
              <w:rPr>
                <w:rFonts w:asciiTheme="majorEastAsia" w:eastAsiaTheme="majorEastAsia" w:hAnsiTheme="majorEastAsia"/>
                <w:sz w:val="24"/>
                <w:szCs w:val="24"/>
              </w:rPr>
              <w:fldChar w:fldCharType="separate"/>
            </w:r>
            <w:r w:rsidRPr="00754EB1">
              <w:rPr>
                <w:rFonts w:asciiTheme="majorEastAsia" w:eastAsiaTheme="majorEastAsia" w:hAnsiTheme="majorEastAsia"/>
                <w:sz w:val="24"/>
                <w:szCs w:val="24"/>
              </w:rPr>
              <w:t>17</w:t>
            </w:r>
            <w:r w:rsidRPr="00754EB1">
              <w:rPr>
                <w:rFonts w:asciiTheme="majorEastAsia" w:eastAsiaTheme="majorEastAsia" w:hAnsiTheme="majorEastAsia"/>
                <w:sz w:val="24"/>
                <w:szCs w:val="24"/>
              </w:rPr>
              <w:fldChar w:fldCharType="end"/>
            </w:r>
          </w:hyperlink>
        </w:p>
        <w:p w14:paraId="2B93A5D3" w14:textId="77777777" w:rsidR="00A3132E" w:rsidRDefault="00000000">
          <w:pPr>
            <w:pStyle w:val="TOC2"/>
            <w:spacing w:line="360" w:lineRule="auto"/>
            <w:rPr>
              <w:rStyle w:val="affff7"/>
              <w:rFonts w:asciiTheme="majorEastAsia" w:eastAsiaTheme="majorEastAsia" w:hAnsiTheme="majorEastAsia" w:cs="黑体"/>
              <w:color w:val="auto"/>
              <w:sz w:val="24"/>
              <w:szCs w:val="24"/>
            </w:rPr>
          </w:pPr>
          <w:r>
            <w:rPr>
              <w:rFonts w:asciiTheme="majorEastAsia" w:eastAsiaTheme="majorEastAsia" w:hAnsiTheme="majorEastAsia" w:cs="黑体" w:hint="eastAsia"/>
              <w:szCs w:val="24"/>
              <w:lang w:val="zh-CN"/>
            </w:rPr>
            <w:fldChar w:fldCharType="end"/>
          </w:r>
        </w:p>
      </w:sdtContent>
    </w:sdt>
    <w:p w14:paraId="5A4D49CC" w14:textId="77777777" w:rsidR="00A3132E" w:rsidRDefault="00000000">
      <w:pPr>
        <w:spacing w:line="360" w:lineRule="auto"/>
        <w:rPr>
          <w:rFonts w:asciiTheme="minorEastAsia" w:eastAsiaTheme="minorEastAsia" w:hAnsiTheme="minorEastAsia"/>
        </w:rPr>
      </w:pPr>
      <w:r>
        <w:rPr>
          <w:rFonts w:asciiTheme="minorEastAsia" w:eastAsiaTheme="minorEastAsia" w:hAnsiTheme="minorEastAsia"/>
        </w:rPr>
        <w:br w:type="page"/>
      </w:r>
    </w:p>
    <w:p w14:paraId="6214EF26" w14:textId="77777777" w:rsidR="00A3132E" w:rsidRDefault="00000000">
      <w:pPr>
        <w:spacing w:beforeLines="50" w:before="156" w:line="360" w:lineRule="auto"/>
        <w:jc w:val="center"/>
        <w:outlineLvl w:val="1"/>
        <w:rPr>
          <w:rFonts w:ascii="黑体" w:eastAsia="黑体" w:hAnsi="黑体"/>
          <w:sz w:val="44"/>
          <w:szCs w:val="44"/>
        </w:rPr>
      </w:pPr>
      <w:bookmarkStart w:id="0" w:name="_Toc531"/>
      <w:r>
        <w:rPr>
          <w:rFonts w:ascii="黑体" w:eastAsia="黑体" w:hAnsi="黑体"/>
          <w:sz w:val="44"/>
          <w:szCs w:val="44"/>
        </w:rPr>
        <w:lastRenderedPageBreak/>
        <w:t>引    言</w:t>
      </w:r>
      <w:bookmarkEnd w:id="0"/>
    </w:p>
    <w:p w14:paraId="58276F0D" w14:textId="77777777" w:rsidR="00A3132E" w:rsidRDefault="00000000">
      <w:pPr>
        <w:spacing w:line="360" w:lineRule="auto"/>
        <w:ind w:firstLineChars="200" w:firstLine="480"/>
        <w:rPr>
          <w:rFonts w:ascii="宋体" w:hAnsi="宋体"/>
          <w:sz w:val="24"/>
        </w:rPr>
      </w:pPr>
      <w:r>
        <w:rPr>
          <w:rFonts w:ascii="宋体" w:hAnsi="宋体" w:hint="eastAsia"/>
          <w:sz w:val="24"/>
        </w:rPr>
        <w:t>JJF 1071《国家计量校准规范编写规则》、JJF 1001《通用计量术语及定义》和 JJF 1059.1《测量不确定度评定与表示》共同构成支撑本规范制定工作的基础性系列规范。</w:t>
      </w:r>
    </w:p>
    <w:p w14:paraId="7BDC354A" w14:textId="77777777" w:rsidR="00A3132E" w:rsidRDefault="00000000">
      <w:pPr>
        <w:pStyle w:val="affff0"/>
        <w:spacing w:line="360" w:lineRule="auto"/>
        <w:ind w:firstLineChars="200" w:firstLine="480"/>
        <w:rPr>
          <w:rFonts w:asciiTheme="minorEastAsia" w:eastAsiaTheme="minorEastAsia" w:hAnsiTheme="minorEastAsia"/>
        </w:rPr>
        <w:sectPr w:rsidR="00A3132E">
          <w:footerReference w:type="default" r:id="rId15"/>
          <w:pgSz w:w="11906" w:h="16838"/>
          <w:pgMar w:top="567" w:right="1134" w:bottom="1134" w:left="1418" w:header="1247" w:footer="1134" w:gutter="0"/>
          <w:pgNumType w:fmt="upperRoman" w:start="1"/>
          <w:cols w:space="425"/>
          <w:formProt w:val="0"/>
          <w:docGrid w:type="lines" w:linePitch="312"/>
        </w:sectPr>
      </w:pPr>
      <w:r>
        <w:rPr>
          <w:rFonts w:asciiTheme="minorEastAsia" w:eastAsiaTheme="minorEastAsia" w:hAnsiTheme="minorEastAsia"/>
        </w:rPr>
        <w:t>本规范为首次</w:t>
      </w:r>
      <w:r>
        <w:rPr>
          <w:rFonts w:asciiTheme="minorEastAsia" w:eastAsiaTheme="minorEastAsia" w:hAnsiTheme="minorEastAsia" w:hint="eastAsia"/>
        </w:rPr>
        <w:t>制定</w:t>
      </w:r>
      <w:r>
        <w:rPr>
          <w:rFonts w:asciiTheme="minorEastAsia" w:eastAsiaTheme="minorEastAsia" w:hAnsiTheme="minorEastAsia"/>
        </w:rPr>
        <w:t>。</w:t>
      </w:r>
    </w:p>
    <w:p w14:paraId="49F5437B" w14:textId="77777777" w:rsidR="00A3132E" w:rsidRDefault="00000000">
      <w:pPr>
        <w:pStyle w:val="affff0"/>
        <w:spacing w:beforeLines="50" w:before="156" w:line="360" w:lineRule="auto"/>
        <w:jc w:val="center"/>
        <w:rPr>
          <w:rFonts w:ascii="黑体" w:eastAsia="黑体" w:hAnsi="黑体" w:cs="黑体"/>
          <w:bCs/>
          <w:sz w:val="32"/>
          <w:szCs w:val="40"/>
        </w:rPr>
      </w:pPr>
      <w:bookmarkStart w:id="1" w:name="_Hlk146361544"/>
      <w:r>
        <w:rPr>
          <w:rFonts w:ascii="黑体" w:eastAsia="黑体" w:hAnsi="黑体" w:cs="黑体" w:hint="eastAsia"/>
          <w:bCs/>
          <w:sz w:val="32"/>
          <w:szCs w:val="40"/>
        </w:rPr>
        <w:lastRenderedPageBreak/>
        <w:t>有机太阳电池和染料敏化太阳电池电流-电压特性校准规范</w:t>
      </w:r>
      <w:bookmarkEnd w:id="1"/>
    </w:p>
    <w:p w14:paraId="612A993A" w14:textId="77777777" w:rsidR="00A3132E" w:rsidRDefault="00000000">
      <w:pPr>
        <w:pStyle w:val="2"/>
        <w:ind w:firstLine="0"/>
        <w:jc w:val="left"/>
        <w:rPr>
          <w:rFonts w:ascii="宋体" w:hAnsi="宋体"/>
          <w:b w:val="0"/>
        </w:rPr>
      </w:pPr>
      <w:bookmarkStart w:id="2" w:name="_Toc8661"/>
      <w:r>
        <w:rPr>
          <w:rFonts w:ascii="黑体" w:eastAsia="黑体" w:hAnsi="黑体" w:cs="黑体"/>
          <w:b w:val="0"/>
        </w:rPr>
        <w:t xml:space="preserve">1 </w:t>
      </w:r>
      <w:r>
        <w:rPr>
          <w:rFonts w:ascii="黑体" w:eastAsia="黑体" w:hAnsi="黑体" w:cs="黑体" w:hint="eastAsia"/>
          <w:b w:val="0"/>
        </w:rPr>
        <w:t>范围</w:t>
      </w:r>
      <w:bookmarkEnd w:id="2"/>
    </w:p>
    <w:p w14:paraId="3A453437" w14:textId="77777777" w:rsidR="00A3132E" w:rsidRDefault="00000000">
      <w:pPr>
        <w:spacing w:beforeLines="100" w:before="312" w:line="360" w:lineRule="auto"/>
        <w:ind w:firstLineChars="200" w:firstLine="480"/>
        <w:rPr>
          <w:rFonts w:ascii="宋体" w:hAnsi="宋体"/>
          <w:b/>
          <w:sz w:val="24"/>
        </w:rPr>
      </w:pPr>
      <w:r>
        <w:rPr>
          <w:rFonts w:hint="eastAsia"/>
          <w:sz w:val="24"/>
        </w:rPr>
        <w:t>本规范适用于对有机太阳电池和染料敏化太阳电池在室内模拟太阳光源下的电流</w:t>
      </w:r>
      <w:r>
        <w:rPr>
          <w:rFonts w:hint="eastAsia"/>
          <w:sz w:val="24"/>
        </w:rPr>
        <w:t>-</w:t>
      </w:r>
      <w:r>
        <w:rPr>
          <w:rFonts w:hint="eastAsia"/>
          <w:sz w:val="24"/>
        </w:rPr>
        <w:t>电压特性校准。在自然太阳光源下的校准可参照本规范执行。</w:t>
      </w:r>
    </w:p>
    <w:p w14:paraId="0BF0FC46" w14:textId="77777777" w:rsidR="00A3132E" w:rsidRDefault="00A3132E">
      <w:pPr>
        <w:pStyle w:val="2"/>
        <w:ind w:firstLine="0"/>
        <w:jc w:val="both"/>
        <w:rPr>
          <w:rFonts w:ascii="黑体" w:eastAsia="黑体" w:hAnsi="黑体" w:cs="黑体"/>
          <w:b w:val="0"/>
        </w:rPr>
      </w:pPr>
    </w:p>
    <w:p w14:paraId="370AB830" w14:textId="77777777" w:rsidR="00A3132E" w:rsidRDefault="00000000">
      <w:pPr>
        <w:pStyle w:val="2"/>
        <w:ind w:firstLine="0"/>
        <w:jc w:val="both"/>
        <w:rPr>
          <w:rFonts w:ascii="黑体" w:eastAsia="黑体" w:hAnsi="黑体" w:cs="黑体"/>
          <w:b w:val="0"/>
        </w:rPr>
      </w:pPr>
      <w:bookmarkStart w:id="3" w:name="_Toc26945"/>
      <w:r>
        <w:rPr>
          <w:rFonts w:ascii="黑体" w:eastAsia="黑体" w:hAnsi="黑体" w:cs="黑体"/>
          <w:b w:val="0"/>
        </w:rPr>
        <w:t xml:space="preserve">2 </w:t>
      </w:r>
      <w:r>
        <w:rPr>
          <w:rFonts w:ascii="黑体" w:eastAsia="黑体" w:hAnsi="黑体" w:cs="黑体" w:hint="eastAsia"/>
          <w:b w:val="0"/>
        </w:rPr>
        <w:t>引用文件</w:t>
      </w:r>
      <w:bookmarkEnd w:id="3"/>
    </w:p>
    <w:p w14:paraId="3148CA1A" w14:textId="77777777" w:rsidR="00A3132E" w:rsidRDefault="00000000">
      <w:pPr>
        <w:spacing w:beforeLines="100" w:before="312" w:line="360" w:lineRule="auto"/>
        <w:ind w:firstLineChars="200" w:firstLine="480"/>
        <w:rPr>
          <w:sz w:val="24"/>
        </w:rPr>
      </w:pPr>
      <w:r>
        <w:rPr>
          <w:rFonts w:hint="eastAsia"/>
          <w:sz w:val="24"/>
        </w:rPr>
        <w:t>本规范引用了下列文件：</w:t>
      </w:r>
    </w:p>
    <w:p w14:paraId="507E17EB" w14:textId="77777777" w:rsidR="00A3132E" w:rsidRDefault="00000000">
      <w:pPr>
        <w:spacing w:line="360" w:lineRule="auto"/>
        <w:ind w:firstLineChars="200" w:firstLine="480"/>
        <w:rPr>
          <w:sz w:val="24"/>
        </w:rPr>
      </w:pPr>
      <w:r>
        <w:rPr>
          <w:rFonts w:hint="eastAsia"/>
          <w:sz w:val="24"/>
        </w:rPr>
        <w:t>ISO/IEC 17025</w:t>
      </w:r>
      <w:r>
        <w:rPr>
          <w:rFonts w:hint="eastAsia"/>
          <w:sz w:val="24"/>
        </w:rPr>
        <w:t>检测及校准实验</w:t>
      </w:r>
      <w:proofErr w:type="gramStart"/>
      <w:r>
        <w:rPr>
          <w:rFonts w:hint="eastAsia"/>
          <w:sz w:val="24"/>
        </w:rPr>
        <w:t>室能力</w:t>
      </w:r>
      <w:proofErr w:type="gramEnd"/>
      <w:r>
        <w:rPr>
          <w:rFonts w:hint="eastAsia"/>
          <w:sz w:val="24"/>
        </w:rPr>
        <w:t>通用要求（</w:t>
      </w:r>
      <w:r>
        <w:rPr>
          <w:rFonts w:hint="eastAsia"/>
          <w:sz w:val="24"/>
        </w:rPr>
        <w:t>General requirements for the competence of testing and calibration laboratories</w:t>
      </w:r>
      <w:r>
        <w:rPr>
          <w:rFonts w:hint="eastAsia"/>
          <w:sz w:val="24"/>
        </w:rPr>
        <w:t>）</w:t>
      </w:r>
    </w:p>
    <w:p w14:paraId="10686F5C" w14:textId="77777777" w:rsidR="00A3132E" w:rsidRDefault="00000000">
      <w:pPr>
        <w:spacing w:line="360" w:lineRule="auto"/>
        <w:ind w:firstLineChars="200" w:firstLine="480"/>
        <w:rPr>
          <w:sz w:val="24"/>
        </w:rPr>
      </w:pPr>
      <w:r>
        <w:rPr>
          <w:rFonts w:hint="eastAsia"/>
          <w:sz w:val="24"/>
        </w:rPr>
        <w:t xml:space="preserve">GB/T 2297 </w:t>
      </w:r>
      <w:r>
        <w:rPr>
          <w:rFonts w:hint="eastAsia"/>
          <w:sz w:val="24"/>
        </w:rPr>
        <w:t>太阳光</w:t>
      </w:r>
      <w:proofErr w:type="gramStart"/>
      <w:r>
        <w:rPr>
          <w:rFonts w:hint="eastAsia"/>
          <w:sz w:val="24"/>
        </w:rPr>
        <w:t>伏</w:t>
      </w:r>
      <w:proofErr w:type="gramEnd"/>
      <w:r>
        <w:rPr>
          <w:rFonts w:hint="eastAsia"/>
          <w:sz w:val="24"/>
        </w:rPr>
        <w:t>能源系统术语</w:t>
      </w:r>
    </w:p>
    <w:p w14:paraId="1184DFDC" w14:textId="77777777" w:rsidR="00A3132E" w:rsidRDefault="00000000">
      <w:pPr>
        <w:spacing w:line="360" w:lineRule="auto"/>
        <w:ind w:firstLineChars="200" w:firstLine="480"/>
        <w:rPr>
          <w:sz w:val="24"/>
        </w:rPr>
      </w:pPr>
      <w:r>
        <w:rPr>
          <w:rFonts w:hint="eastAsia"/>
          <w:sz w:val="24"/>
        </w:rPr>
        <w:t xml:space="preserve">IEC 60891  </w:t>
      </w:r>
      <w:r>
        <w:rPr>
          <w:rFonts w:hint="eastAsia"/>
          <w:sz w:val="24"/>
        </w:rPr>
        <w:t>光伏器件</w:t>
      </w:r>
      <w:r>
        <w:rPr>
          <w:rFonts w:hint="eastAsia"/>
          <w:sz w:val="24"/>
        </w:rPr>
        <w:t xml:space="preserve">  </w:t>
      </w:r>
      <w:r>
        <w:rPr>
          <w:rFonts w:hint="eastAsia"/>
          <w:sz w:val="24"/>
        </w:rPr>
        <w:t>测定</w:t>
      </w:r>
      <w:r>
        <w:rPr>
          <w:rFonts w:hint="eastAsia"/>
          <w:sz w:val="24"/>
        </w:rPr>
        <w:t>I-V</w:t>
      </w:r>
      <w:r>
        <w:rPr>
          <w:rFonts w:hint="eastAsia"/>
          <w:sz w:val="24"/>
        </w:rPr>
        <w:t>特性的温度和辐照度校正方法用程序（</w:t>
      </w:r>
      <w:r>
        <w:rPr>
          <w:rFonts w:hint="eastAsia"/>
          <w:sz w:val="24"/>
        </w:rPr>
        <w:t>Photovoltaic devices-Procedures for temperature and irradiance corrections to measured I-V characteristics</w:t>
      </w:r>
      <w:r>
        <w:rPr>
          <w:rFonts w:hint="eastAsia"/>
          <w:sz w:val="24"/>
        </w:rPr>
        <w:t>）</w:t>
      </w:r>
    </w:p>
    <w:p w14:paraId="318CC0AE" w14:textId="77777777" w:rsidR="00A3132E" w:rsidRDefault="00000000">
      <w:pPr>
        <w:spacing w:line="360" w:lineRule="auto"/>
        <w:ind w:firstLineChars="200" w:firstLine="480"/>
        <w:rPr>
          <w:sz w:val="24"/>
        </w:rPr>
      </w:pPr>
      <w:r>
        <w:rPr>
          <w:rFonts w:hint="eastAsia"/>
          <w:sz w:val="24"/>
        </w:rPr>
        <w:t xml:space="preserve">IEC 60904-1  </w:t>
      </w:r>
      <w:r>
        <w:rPr>
          <w:rFonts w:hint="eastAsia"/>
          <w:sz w:val="24"/>
        </w:rPr>
        <w:t>光伏器件</w:t>
      </w:r>
      <w:r>
        <w:rPr>
          <w:rFonts w:hint="eastAsia"/>
          <w:sz w:val="24"/>
        </w:rPr>
        <w:t xml:space="preserve"> </w:t>
      </w:r>
      <w:r>
        <w:rPr>
          <w:rFonts w:hint="eastAsia"/>
          <w:sz w:val="24"/>
        </w:rPr>
        <w:t>第</w:t>
      </w:r>
      <w:r>
        <w:rPr>
          <w:rFonts w:hint="eastAsia"/>
          <w:sz w:val="24"/>
        </w:rPr>
        <w:t>1</w:t>
      </w:r>
      <w:r>
        <w:rPr>
          <w:rFonts w:hint="eastAsia"/>
          <w:sz w:val="24"/>
        </w:rPr>
        <w:t>部分：光伏电流</w:t>
      </w:r>
      <w:r>
        <w:rPr>
          <w:rFonts w:hint="eastAsia"/>
          <w:sz w:val="24"/>
        </w:rPr>
        <w:t>-</w:t>
      </w:r>
      <w:r>
        <w:rPr>
          <w:rFonts w:hint="eastAsia"/>
          <w:sz w:val="24"/>
        </w:rPr>
        <w:t>电压特性的测量（</w:t>
      </w:r>
      <w:r>
        <w:rPr>
          <w:rFonts w:hint="eastAsia"/>
          <w:sz w:val="24"/>
        </w:rPr>
        <w:t>Photovoltaic devices-Part 1: Measurement of photovoltaic current-voltage characteristics</w:t>
      </w:r>
      <w:r>
        <w:rPr>
          <w:rFonts w:hint="eastAsia"/>
          <w:sz w:val="24"/>
        </w:rPr>
        <w:t>）</w:t>
      </w:r>
    </w:p>
    <w:p w14:paraId="7FC8B12B" w14:textId="77777777" w:rsidR="00A3132E" w:rsidRDefault="00000000">
      <w:pPr>
        <w:spacing w:line="360" w:lineRule="auto"/>
        <w:ind w:firstLineChars="200" w:firstLine="480"/>
        <w:rPr>
          <w:sz w:val="24"/>
        </w:rPr>
      </w:pPr>
      <w:r>
        <w:rPr>
          <w:rFonts w:hint="eastAsia"/>
          <w:sz w:val="24"/>
        </w:rPr>
        <w:t xml:space="preserve">IEC 60904-2  </w:t>
      </w:r>
      <w:r>
        <w:rPr>
          <w:rFonts w:hint="eastAsia"/>
          <w:sz w:val="24"/>
        </w:rPr>
        <w:t>光伏器件</w:t>
      </w:r>
      <w:r>
        <w:rPr>
          <w:rFonts w:hint="eastAsia"/>
          <w:sz w:val="24"/>
        </w:rPr>
        <w:t xml:space="preserve"> </w:t>
      </w:r>
      <w:r>
        <w:rPr>
          <w:rFonts w:hint="eastAsia"/>
          <w:sz w:val="24"/>
        </w:rPr>
        <w:t>第</w:t>
      </w:r>
      <w:r>
        <w:rPr>
          <w:rFonts w:hint="eastAsia"/>
          <w:sz w:val="24"/>
        </w:rPr>
        <w:t>2</w:t>
      </w:r>
      <w:r>
        <w:rPr>
          <w:rFonts w:hint="eastAsia"/>
          <w:sz w:val="24"/>
        </w:rPr>
        <w:t>部分：参考太阳能器件的要求（</w:t>
      </w:r>
      <w:r>
        <w:rPr>
          <w:rFonts w:hint="eastAsia"/>
          <w:sz w:val="24"/>
        </w:rPr>
        <w:t>Photovoltaic devices-Part 2: Requirements for photovoltaic reference devices</w:t>
      </w:r>
      <w:r>
        <w:rPr>
          <w:rFonts w:hint="eastAsia"/>
          <w:sz w:val="24"/>
        </w:rPr>
        <w:t>）</w:t>
      </w:r>
    </w:p>
    <w:p w14:paraId="5141B648" w14:textId="77777777" w:rsidR="00A3132E" w:rsidRDefault="00000000">
      <w:pPr>
        <w:spacing w:line="360" w:lineRule="auto"/>
        <w:ind w:firstLineChars="200" w:firstLine="480"/>
        <w:rPr>
          <w:sz w:val="24"/>
        </w:rPr>
      </w:pPr>
      <w:r>
        <w:rPr>
          <w:rFonts w:hint="eastAsia"/>
          <w:sz w:val="24"/>
        </w:rPr>
        <w:t xml:space="preserve">IEC 60904-4 </w:t>
      </w:r>
      <w:r>
        <w:rPr>
          <w:rFonts w:hint="eastAsia"/>
          <w:sz w:val="24"/>
        </w:rPr>
        <w:t>光伏器件</w:t>
      </w:r>
      <w:r>
        <w:rPr>
          <w:rFonts w:hint="eastAsia"/>
          <w:sz w:val="24"/>
        </w:rPr>
        <w:t xml:space="preserve"> </w:t>
      </w:r>
      <w:r>
        <w:rPr>
          <w:rFonts w:hint="eastAsia"/>
          <w:sz w:val="24"/>
        </w:rPr>
        <w:t>第</w:t>
      </w:r>
      <w:r>
        <w:rPr>
          <w:rFonts w:hint="eastAsia"/>
          <w:sz w:val="24"/>
        </w:rPr>
        <w:t>4</w:t>
      </w:r>
      <w:r>
        <w:rPr>
          <w:rFonts w:hint="eastAsia"/>
          <w:sz w:val="24"/>
        </w:rPr>
        <w:t>部分：参考太阳能装置建立校准溯源性的程序</w:t>
      </w:r>
      <w:r>
        <w:rPr>
          <w:rFonts w:hint="eastAsia"/>
          <w:sz w:val="24"/>
        </w:rPr>
        <w:t>(Photovoltaic devices-Part 4: Photovoltaic reference devices - Procedures for establishing calibration traceability)</w:t>
      </w:r>
    </w:p>
    <w:p w14:paraId="60FAC524" w14:textId="77777777" w:rsidR="00A3132E" w:rsidRDefault="00000000">
      <w:pPr>
        <w:spacing w:line="360" w:lineRule="auto"/>
        <w:ind w:firstLineChars="200" w:firstLine="480"/>
        <w:rPr>
          <w:sz w:val="24"/>
        </w:rPr>
      </w:pPr>
      <w:r>
        <w:rPr>
          <w:rFonts w:hint="eastAsia"/>
          <w:sz w:val="24"/>
        </w:rPr>
        <w:t xml:space="preserve">IEC 60904-7  </w:t>
      </w:r>
      <w:r>
        <w:rPr>
          <w:rFonts w:hint="eastAsia"/>
          <w:sz w:val="24"/>
        </w:rPr>
        <w:t>光伏器件</w:t>
      </w:r>
      <w:r>
        <w:rPr>
          <w:rFonts w:hint="eastAsia"/>
          <w:sz w:val="24"/>
        </w:rPr>
        <w:t xml:space="preserve"> </w:t>
      </w:r>
      <w:r>
        <w:rPr>
          <w:rFonts w:hint="eastAsia"/>
          <w:sz w:val="24"/>
        </w:rPr>
        <w:t>第</w:t>
      </w:r>
      <w:r>
        <w:rPr>
          <w:rFonts w:hint="eastAsia"/>
          <w:sz w:val="24"/>
        </w:rPr>
        <w:t>7</w:t>
      </w:r>
      <w:r>
        <w:rPr>
          <w:rFonts w:hint="eastAsia"/>
          <w:sz w:val="24"/>
        </w:rPr>
        <w:t>部分：光伏器件测量的光谱失配修正计算（</w:t>
      </w:r>
      <w:r>
        <w:rPr>
          <w:rFonts w:hint="eastAsia"/>
          <w:sz w:val="24"/>
        </w:rPr>
        <w:t>Photovoltaic devices-Part 7: Computation of the spectral mismatch correction for measurements of photovoltaic devices</w:t>
      </w:r>
      <w:r>
        <w:rPr>
          <w:rFonts w:hint="eastAsia"/>
          <w:sz w:val="24"/>
        </w:rPr>
        <w:t>）</w:t>
      </w:r>
    </w:p>
    <w:p w14:paraId="0F69DFE1" w14:textId="77777777" w:rsidR="00A3132E" w:rsidRDefault="00000000">
      <w:pPr>
        <w:spacing w:line="360" w:lineRule="auto"/>
        <w:ind w:firstLineChars="200" w:firstLine="480"/>
        <w:rPr>
          <w:sz w:val="24"/>
        </w:rPr>
      </w:pPr>
      <w:r>
        <w:rPr>
          <w:rFonts w:hint="eastAsia"/>
          <w:sz w:val="24"/>
        </w:rPr>
        <w:t xml:space="preserve">IEC 60904-9  </w:t>
      </w:r>
      <w:r>
        <w:rPr>
          <w:rFonts w:hint="eastAsia"/>
          <w:sz w:val="24"/>
        </w:rPr>
        <w:t>光伏器件</w:t>
      </w:r>
      <w:r>
        <w:rPr>
          <w:rFonts w:hint="eastAsia"/>
          <w:sz w:val="24"/>
        </w:rPr>
        <w:t xml:space="preserve"> </w:t>
      </w:r>
      <w:r>
        <w:rPr>
          <w:rFonts w:hint="eastAsia"/>
          <w:sz w:val="24"/>
        </w:rPr>
        <w:t>第</w:t>
      </w:r>
      <w:r>
        <w:rPr>
          <w:rFonts w:hint="eastAsia"/>
          <w:sz w:val="24"/>
        </w:rPr>
        <w:t>9</w:t>
      </w:r>
      <w:r>
        <w:rPr>
          <w:rFonts w:hint="eastAsia"/>
          <w:sz w:val="24"/>
        </w:rPr>
        <w:t>部分：太阳模拟器特性的分类（</w:t>
      </w:r>
      <w:r>
        <w:rPr>
          <w:rFonts w:hint="eastAsia"/>
          <w:sz w:val="24"/>
        </w:rPr>
        <w:t>Photovoltaic devices-Part 9: Classification of solar simulator characteristics</w:t>
      </w:r>
      <w:r>
        <w:rPr>
          <w:rFonts w:hint="eastAsia"/>
          <w:sz w:val="24"/>
        </w:rPr>
        <w:t>）</w:t>
      </w:r>
    </w:p>
    <w:p w14:paraId="6BBE807F" w14:textId="77777777" w:rsidR="00A3132E" w:rsidRDefault="00000000">
      <w:pPr>
        <w:spacing w:line="360" w:lineRule="auto"/>
        <w:ind w:firstLineChars="200" w:firstLine="480"/>
        <w:rPr>
          <w:sz w:val="24"/>
        </w:rPr>
      </w:pPr>
      <w:r>
        <w:rPr>
          <w:rFonts w:hint="eastAsia"/>
          <w:sz w:val="24"/>
        </w:rPr>
        <w:t xml:space="preserve">IEC 61215-2  </w:t>
      </w:r>
      <w:r>
        <w:rPr>
          <w:rFonts w:hint="eastAsia"/>
          <w:sz w:val="24"/>
        </w:rPr>
        <w:t>地面光</w:t>
      </w:r>
      <w:proofErr w:type="gramStart"/>
      <w:r>
        <w:rPr>
          <w:rFonts w:hint="eastAsia"/>
          <w:sz w:val="24"/>
        </w:rPr>
        <w:t>伏</w:t>
      </w:r>
      <w:proofErr w:type="gramEnd"/>
      <w:r>
        <w:rPr>
          <w:rFonts w:hint="eastAsia"/>
          <w:sz w:val="24"/>
        </w:rPr>
        <w:t>组件设计鉴定和定型</w:t>
      </w:r>
      <w:r>
        <w:rPr>
          <w:rFonts w:hint="eastAsia"/>
          <w:sz w:val="24"/>
        </w:rPr>
        <w:t xml:space="preserve"> </w:t>
      </w:r>
      <w:r>
        <w:rPr>
          <w:rFonts w:hint="eastAsia"/>
          <w:sz w:val="24"/>
        </w:rPr>
        <w:t>第</w:t>
      </w:r>
      <w:r>
        <w:rPr>
          <w:rFonts w:hint="eastAsia"/>
          <w:sz w:val="24"/>
        </w:rPr>
        <w:t>2</w:t>
      </w:r>
      <w:r>
        <w:rPr>
          <w:rFonts w:hint="eastAsia"/>
          <w:sz w:val="24"/>
        </w:rPr>
        <w:t>部分：测试序列（</w:t>
      </w:r>
      <w:r>
        <w:rPr>
          <w:rFonts w:hint="eastAsia"/>
          <w:sz w:val="24"/>
        </w:rPr>
        <w:t>Terrestrial photovoltaic (PV) modules-Design qualification and type approval-Part 2: Test procedures</w:t>
      </w:r>
      <w:r>
        <w:rPr>
          <w:rFonts w:hint="eastAsia"/>
          <w:sz w:val="24"/>
        </w:rPr>
        <w:t>）</w:t>
      </w:r>
    </w:p>
    <w:p w14:paraId="0654661A" w14:textId="77777777" w:rsidR="00A3132E" w:rsidRDefault="00000000">
      <w:pPr>
        <w:spacing w:line="360" w:lineRule="auto"/>
        <w:ind w:firstLineChars="200" w:firstLine="480"/>
        <w:rPr>
          <w:sz w:val="24"/>
        </w:rPr>
      </w:pPr>
      <w:r>
        <w:rPr>
          <w:rFonts w:hint="eastAsia"/>
          <w:sz w:val="24"/>
        </w:rPr>
        <w:t xml:space="preserve">IEC TR 63228 </w:t>
      </w:r>
      <w:r>
        <w:rPr>
          <w:rFonts w:hint="eastAsia"/>
          <w:sz w:val="24"/>
        </w:rPr>
        <w:t>有机、染料与钙钛矿光伏电池测试规范（</w:t>
      </w:r>
      <w:r>
        <w:rPr>
          <w:rFonts w:hint="eastAsia"/>
          <w:sz w:val="24"/>
        </w:rPr>
        <w:t>Measurement protocols for</w:t>
      </w:r>
    </w:p>
    <w:p w14:paraId="6EDD9E87" w14:textId="77777777" w:rsidR="00A3132E" w:rsidRDefault="00000000">
      <w:pPr>
        <w:spacing w:line="360" w:lineRule="auto"/>
        <w:rPr>
          <w:sz w:val="24"/>
        </w:rPr>
      </w:pPr>
      <w:r>
        <w:rPr>
          <w:rFonts w:hint="eastAsia"/>
          <w:sz w:val="24"/>
        </w:rPr>
        <w:t>photovoltaic devices based on organic, dye-sensitized or perovskite materials</w:t>
      </w:r>
      <w:r>
        <w:rPr>
          <w:rFonts w:hint="eastAsia"/>
          <w:sz w:val="24"/>
        </w:rPr>
        <w:t>）</w:t>
      </w:r>
    </w:p>
    <w:p w14:paraId="47178BE4" w14:textId="77777777" w:rsidR="00A3132E" w:rsidRDefault="00000000">
      <w:pPr>
        <w:spacing w:line="360" w:lineRule="auto"/>
        <w:ind w:firstLineChars="200" w:firstLine="480"/>
        <w:rPr>
          <w:sz w:val="24"/>
        </w:rPr>
      </w:pPr>
      <w:r>
        <w:rPr>
          <w:rFonts w:hint="eastAsia"/>
          <w:sz w:val="24"/>
        </w:rPr>
        <w:lastRenderedPageBreak/>
        <w:t xml:space="preserve">JJF 1622-2017 </w:t>
      </w:r>
      <w:r>
        <w:rPr>
          <w:rFonts w:hint="eastAsia"/>
          <w:sz w:val="24"/>
        </w:rPr>
        <w:t>太阳电池校准规范：光电性能</w:t>
      </w:r>
    </w:p>
    <w:p w14:paraId="6D5E8490" w14:textId="77777777" w:rsidR="00A3132E" w:rsidRDefault="00000000">
      <w:pPr>
        <w:spacing w:line="360" w:lineRule="auto"/>
        <w:ind w:firstLineChars="200" w:firstLine="480"/>
        <w:rPr>
          <w:sz w:val="24"/>
        </w:rPr>
      </w:pPr>
      <w:r>
        <w:rPr>
          <w:sz w:val="24"/>
        </w:rPr>
        <w:t>T/CPIA 00</w:t>
      </w:r>
      <w:r>
        <w:rPr>
          <w:rFonts w:hint="eastAsia"/>
          <w:sz w:val="24"/>
        </w:rPr>
        <w:t>3</w:t>
      </w:r>
      <w:r>
        <w:rPr>
          <w:sz w:val="24"/>
        </w:rPr>
        <w:t xml:space="preserve">2 </w:t>
      </w:r>
      <w:r>
        <w:rPr>
          <w:rFonts w:hint="eastAsia"/>
          <w:sz w:val="24"/>
        </w:rPr>
        <w:t>钙钛矿光伏电池及组件的电流</w:t>
      </w:r>
      <w:r>
        <w:rPr>
          <w:rFonts w:hint="eastAsia"/>
          <w:sz w:val="24"/>
        </w:rPr>
        <w:t>-</w:t>
      </w:r>
      <w:r>
        <w:rPr>
          <w:rFonts w:hint="eastAsia"/>
          <w:sz w:val="24"/>
        </w:rPr>
        <w:t>电压（</w:t>
      </w:r>
      <w:r>
        <w:rPr>
          <w:rFonts w:hint="eastAsia"/>
          <w:i/>
          <w:iCs/>
          <w:sz w:val="24"/>
        </w:rPr>
        <w:t>I</w:t>
      </w:r>
      <w:r>
        <w:rPr>
          <w:i/>
          <w:iCs/>
          <w:sz w:val="24"/>
        </w:rPr>
        <w:t>-</w:t>
      </w:r>
      <w:r>
        <w:rPr>
          <w:rFonts w:hint="eastAsia"/>
          <w:i/>
          <w:iCs/>
          <w:sz w:val="24"/>
        </w:rPr>
        <w:t>V</w:t>
      </w:r>
      <w:r>
        <w:rPr>
          <w:rFonts w:hint="eastAsia"/>
          <w:sz w:val="24"/>
        </w:rPr>
        <w:t>）特性测量方法</w:t>
      </w:r>
    </w:p>
    <w:p w14:paraId="5E10873D" w14:textId="77777777" w:rsidR="00A3132E" w:rsidRDefault="00000000">
      <w:pPr>
        <w:spacing w:line="360" w:lineRule="auto"/>
        <w:ind w:firstLineChars="200" w:firstLine="480"/>
        <w:rPr>
          <w:sz w:val="24"/>
        </w:rPr>
      </w:pPr>
      <w:r>
        <w:rPr>
          <w:rFonts w:hint="eastAsia"/>
          <w:sz w:val="24"/>
        </w:rPr>
        <w:t>凡是注日期的引用文件，仅注日期的版本适用于本规范；凡是不注明日期的引用文件，其最新版本（包括所有的修改单）适用于本规范。</w:t>
      </w:r>
    </w:p>
    <w:p w14:paraId="3B2123F9" w14:textId="77777777" w:rsidR="00A3132E" w:rsidRDefault="00A3132E">
      <w:pPr>
        <w:pStyle w:val="2"/>
        <w:ind w:firstLine="0"/>
        <w:jc w:val="both"/>
        <w:rPr>
          <w:rFonts w:ascii="黑体" w:eastAsia="黑体" w:hAnsi="黑体" w:cs="黑体"/>
          <w:b w:val="0"/>
        </w:rPr>
      </w:pPr>
    </w:p>
    <w:p w14:paraId="016DE81E" w14:textId="77777777" w:rsidR="00A3132E" w:rsidRDefault="00000000">
      <w:pPr>
        <w:pStyle w:val="2"/>
        <w:ind w:firstLine="0"/>
        <w:jc w:val="both"/>
        <w:rPr>
          <w:rFonts w:ascii="黑体" w:eastAsia="黑体" w:hAnsi="黑体" w:cs="黑体"/>
          <w:b w:val="0"/>
        </w:rPr>
      </w:pPr>
      <w:bookmarkStart w:id="4" w:name="_Toc27028"/>
      <w:r>
        <w:rPr>
          <w:rFonts w:ascii="黑体" w:eastAsia="黑体" w:hAnsi="黑体" w:cs="黑体"/>
          <w:b w:val="0"/>
        </w:rPr>
        <w:t>3术语和定义</w:t>
      </w:r>
      <w:bookmarkEnd w:id="4"/>
    </w:p>
    <w:p w14:paraId="706E8683" w14:textId="77777777" w:rsidR="00A3132E" w:rsidRDefault="00000000">
      <w:pPr>
        <w:spacing w:beforeLines="100" w:before="312" w:line="360" w:lineRule="auto"/>
        <w:ind w:firstLineChars="200" w:firstLine="480"/>
        <w:rPr>
          <w:sz w:val="24"/>
        </w:rPr>
      </w:pPr>
      <w:r>
        <w:rPr>
          <w:rFonts w:hint="eastAsia"/>
          <w:sz w:val="24"/>
        </w:rPr>
        <w:t>下列术语和定义适用于本校准规范：</w:t>
      </w:r>
    </w:p>
    <w:p w14:paraId="5B2B3199" w14:textId="77777777" w:rsidR="00A3132E" w:rsidRDefault="00000000">
      <w:pPr>
        <w:spacing w:line="360" w:lineRule="auto"/>
        <w:rPr>
          <w:rFonts w:ascii="黑体" w:eastAsia="黑体" w:hAnsi="黑体"/>
          <w:sz w:val="24"/>
        </w:rPr>
      </w:pPr>
      <w:r>
        <w:rPr>
          <w:rFonts w:ascii="黑体" w:eastAsia="黑体" w:hAnsi="黑体"/>
          <w:sz w:val="24"/>
        </w:rPr>
        <w:t>3.</w:t>
      </w:r>
      <w:r>
        <w:rPr>
          <w:rFonts w:ascii="黑体" w:eastAsia="黑体" w:hAnsi="黑体" w:hint="eastAsia"/>
          <w:sz w:val="24"/>
        </w:rPr>
        <w:t>1</w:t>
      </w:r>
      <w:r>
        <w:rPr>
          <w:rFonts w:ascii="黑体" w:eastAsia="黑体" w:hAnsi="黑体"/>
          <w:sz w:val="24"/>
        </w:rPr>
        <w:t xml:space="preserve"> </w:t>
      </w:r>
      <w:r>
        <w:rPr>
          <w:rFonts w:ascii="黑体" w:eastAsia="黑体" w:hAnsi="黑体" w:hint="eastAsia"/>
          <w:sz w:val="24"/>
        </w:rPr>
        <w:t>标准测试条件 standard test conditions；STC</w:t>
      </w:r>
    </w:p>
    <w:p w14:paraId="231A9014" w14:textId="77777777" w:rsidR="00A3132E" w:rsidRDefault="00000000">
      <w:pPr>
        <w:spacing w:line="360" w:lineRule="auto"/>
        <w:ind w:firstLineChars="200" w:firstLine="480"/>
        <w:rPr>
          <w:sz w:val="24"/>
        </w:rPr>
      </w:pPr>
      <w:r>
        <w:rPr>
          <w:rFonts w:hint="eastAsia"/>
          <w:sz w:val="24"/>
        </w:rPr>
        <w:t>太阳电池的标准测试条件为：（</w:t>
      </w:r>
      <w:r>
        <w:rPr>
          <w:rFonts w:hint="eastAsia"/>
          <w:sz w:val="24"/>
        </w:rPr>
        <w:t>25</w:t>
      </w:r>
      <w:r>
        <w:rPr>
          <w:rFonts w:hint="eastAsia"/>
          <w:sz w:val="24"/>
        </w:rPr>
        <w:t>±</w:t>
      </w:r>
      <w:r>
        <w:rPr>
          <w:rFonts w:hint="eastAsia"/>
          <w:sz w:val="24"/>
        </w:rPr>
        <w:t>2</w:t>
      </w:r>
      <w:r>
        <w:rPr>
          <w:rFonts w:hint="eastAsia"/>
          <w:sz w:val="24"/>
        </w:rPr>
        <w:t>）℃，用标准太阳电池测量的光源辐照度为</w:t>
      </w:r>
      <w:r>
        <w:rPr>
          <w:rFonts w:hint="eastAsia"/>
          <w:sz w:val="24"/>
        </w:rPr>
        <w:t>1000 W/m</w:t>
      </w:r>
      <w:r>
        <w:rPr>
          <w:rFonts w:hint="eastAsia"/>
          <w:sz w:val="24"/>
          <w:vertAlign w:val="superscript"/>
        </w:rPr>
        <w:t>2</w:t>
      </w:r>
      <w:r>
        <w:rPr>
          <w:rFonts w:hint="eastAsia"/>
          <w:sz w:val="24"/>
        </w:rPr>
        <w:t>并具有</w:t>
      </w:r>
      <w:r>
        <w:rPr>
          <w:rFonts w:hint="eastAsia"/>
          <w:sz w:val="24"/>
        </w:rPr>
        <w:t>AM1.5</w:t>
      </w:r>
      <w:r>
        <w:rPr>
          <w:rFonts w:hint="eastAsia"/>
          <w:sz w:val="24"/>
        </w:rPr>
        <w:t>条件的标准太阳光谱辐照度分布。</w:t>
      </w:r>
    </w:p>
    <w:p w14:paraId="4D160C68" w14:textId="77777777" w:rsidR="00A3132E" w:rsidRDefault="00000000">
      <w:pPr>
        <w:spacing w:line="360" w:lineRule="auto"/>
        <w:ind w:firstLineChars="200" w:firstLine="480"/>
        <w:rPr>
          <w:sz w:val="24"/>
        </w:rPr>
      </w:pPr>
      <w:r>
        <w:rPr>
          <w:rFonts w:hint="eastAsia"/>
          <w:sz w:val="24"/>
        </w:rPr>
        <w:t xml:space="preserve">[GB/T 2297-1989 </w:t>
      </w:r>
      <w:r>
        <w:rPr>
          <w:rFonts w:hint="eastAsia"/>
          <w:sz w:val="24"/>
        </w:rPr>
        <w:t>定义</w:t>
      </w:r>
      <w:r>
        <w:rPr>
          <w:rFonts w:hint="eastAsia"/>
          <w:sz w:val="24"/>
        </w:rPr>
        <w:t>5.39]</w:t>
      </w:r>
    </w:p>
    <w:p w14:paraId="61E6D403" w14:textId="77777777" w:rsidR="00A3132E" w:rsidRDefault="00000000">
      <w:pPr>
        <w:spacing w:line="360" w:lineRule="auto"/>
        <w:rPr>
          <w:rFonts w:ascii="黑体" w:eastAsia="黑体" w:hAnsi="黑体"/>
          <w:sz w:val="24"/>
        </w:rPr>
      </w:pPr>
      <w:r>
        <w:rPr>
          <w:rFonts w:ascii="黑体" w:eastAsia="黑体" w:hAnsi="黑体"/>
          <w:sz w:val="24"/>
        </w:rPr>
        <w:t xml:space="preserve">3.2 </w:t>
      </w:r>
      <w:r>
        <w:rPr>
          <w:rFonts w:ascii="黑体" w:eastAsia="黑体" w:hAnsi="黑体" w:hint="eastAsia"/>
          <w:sz w:val="24"/>
        </w:rPr>
        <w:t>标准太阳电池</w:t>
      </w:r>
      <w:r>
        <w:rPr>
          <w:rFonts w:ascii="黑体" w:eastAsia="黑体" w:hAnsi="黑体"/>
          <w:sz w:val="24"/>
        </w:rPr>
        <w:t xml:space="preserve"> </w:t>
      </w:r>
      <w:r>
        <w:rPr>
          <w:rFonts w:ascii="黑体" w:eastAsia="黑体" w:hAnsi="黑体" w:hint="eastAsia"/>
          <w:sz w:val="24"/>
        </w:rPr>
        <w:t>standard solar cell(reference solar cell)</w:t>
      </w:r>
    </w:p>
    <w:p w14:paraId="6F6055F2" w14:textId="77777777" w:rsidR="00A3132E" w:rsidRDefault="00000000">
      <w:pPr>
        <w:spacing w:line="360" w:lineRule="auto"/>
        <w:ind w:firstLineChars="200" w:firstLine="480"/>
        <w:rPr>
          <w:sz w:val="24"/>
        </w:rPr>
      </w:pPr>
      <w:r>
        <w:rPr>
          <w:rFonts w:hint="eastAsia"/>
          <w:sz w:val="24"/>
        </w:rPr>
        <w:t>用规定的标定方法标定过的太阳电池，用作测量光源的辐照度。</w:t>
      </w:r>
    </w:p>
    <w:p w14:paraId="5DCE2377" w14:textId="77777777" w:rsidR="00A3132E" w:rsidRDefault="00000000">
      <w:pPr>
        <w:spacing w:line="360" w:lineRule="auto"/>
        <w:ind w:firstLineChars="200" w:firstLine="480"/>
        <w:rPr>
          <w:sz w:val="24"/>
        </w:rPr>
      </w:pPr>
      <w:r>
        <w:rPr>
          <w:rFonts w:hint="eastAsia"/>
          <w:sz w:val="24"/>
        </w:rPr>
        <w:t xml:space="preserve">[GB/T 2297-1989 </w:t>
      </w:r>
      <w:r>
        <w:rPr>
          <w:rFonts w:hint="eastAsia"/>
          <w:sz w:val="24"/>
        </w:rPr>
        <w:t>定义</w:t>
      </w:r>
      <w:r>
        <w:rPr>
          <w:rFonts w:hint="eastAsia"/>
          <w:sz w:val="24"/>
        </w:rPr>
        <w:t>5.29]</w:t>
      </w:r>
    </w:p>
    <w:p w14:paraId="4833847D" w14:textId="77777777" w:rsidR="00A3132E" w:rsidRDefault="00000000">
      <w:pPr>
        <w:spacing w:line="360" w:lineRule="auto"/>
        <w:rPr>
          <w:rFonts w:ascii="黑体" w:eastAsia="黑体" w:hAnsi="黑体"/>
          <w:sz w:val="24"/>
        </w:rPr>
      </w:pPr>
      <w:r>
        <w:rPr>
          <w:rFonts w:ascii="黑体" w:eastAsia="黑体" w:hAnsi="黑体"/>
          <w:sz w:val="24"/>
        </w:rPr>
        <w:t>3.</w:t>
      </w:r>
      <w:r>
        <w:rPr>
          <w:rFonts w:ascii="黑体" w:eastAsia="黑体" w:hAnsi="黑体" w:hint="eastAsia"/>
          <w:sz w:val="24"/>
        </w:rPr>
        <w:t>3</w:t>
      </w:r>
      <w:r>
        <w:rPr>
          <w:rFonts w:ascii="黑体" w:eastAsia="黑体" w:hAnsi="黑体"/>
          <w:sz w:val="24"/>
        </w:rPr>
        <w:t xml:space="preserve"> </w:t>
      </w:r>
      <w:r>
        <w:rPr>
          <w:rFonts w:ascii="黑体" w:eastAsia="黑体" w:hAnsi="黑体" w:hint="eastAsia"/>
          <w:sz w:val="24"/>
        </w:rPr>
        <w:t>AM1.5条件</w:t>
      </w:r>
      <w:r>
        <w:rPr>
          <w:rFonts w:ascii="黑体" w:eastAsia="黑体" w:hAnsi="黑体"/>
          <w:sz w:val="24"/>
        </w:rPr>
        <w:t xml:space="preserve"> </w:t>
      </w:r>
      <w:r>
        <w:rPr>
          <w:rFonts w:ascii="黑体" w:eastAsia="黑体" w:hAnsi="黑体" w:hint="eastAsia"/>
          <w:sz w:val="24"/>
        </w:rPr>
        <w:t>AM1.5 condition</w:t>
      </w:r>
    </w:p>
    <w:p w14:paraId="7B6E9DB4" w14:textId="77777777" w:rsidR="00A3132E" w:rsidRDefault="00000000">
      <w:pPr>
        <w:pStyle w:val="affff"/>
        <w:spacing w:line="360" w:lineRule="auto"/>
        <w:ind w:firstLine="480"/>
        <w:rPr>
          <w:rFonts w:ascii="Times New Roman"/>
          <w:sz w:val="24"/>
          <w:szCs w:val="24"/>
        </w:rPr>
      </w:pPr>
      <w:proofErr w:type="gramStart"/>
      <w:r>
        <w:rPr>
          <w:rFonts w:ascii="Times New Roman" w:hint="eastAsia"/>
          <w:sz w:val="24"/>
          <w:szCs w:val="24"/>
        </w:rPr>
        <w:t>系指标</w:t>
      </w:r>
      <w:proofErr w:type="gramEnd"/>
      <w:r>
        <w:rPr>
          <w:rFonts w:ascii="Times New Roman" w:hint="eastAsia"/>
          <w:sz w:val="24"/>
          <w:szCs w:val="24"/>
        </w:rPr>
        <w:t>定和测试地面用（</w:t>
      </w:r>
      <w:r>
        <w:rPr>
          <w:rFonts w:ascii="Times New Roman" w:hint="eastAsia"/>
          <w:sz w:val="24"/>
          <w:szCs w:val="24"/>
        </w:rPr>
        <w:t>AM=1.5</w:t>
      </w:r>
      <w:r>
        <w:rPr>
          <w:rFonts w:ascii="Times New Roman" w:hint="eastAsia"/>
          <w:sz w:val="24"/>
          <w:szCs w:val="24"/>
        </w:rPr>
        <w:t>）太阳电池所规定的太阳的辐照度和光谱分布</w:t>
      </w:r>
      <w:r>
        <w:rPr>
          <w:rFonts w:ascii="Times New Roman"/>
          <w:sz w:val="24"/>
          <w:szCs w:val="24"/>
        </w:rPr>
        <w:t>。</w:t>
      </w:r>
    </w:p>
    <w:p w14:paraId="5DA4EA9D" w14:textId="77777777" w:rsidR="00A3132E" w:rsidRDefault="00000000">
      <w:pPr>
        <w:pStyle w:val="affff"/>
        <w:spacing w:line="360" w:lineRule="auto"/>
        <w:ind w:firstLine="480"/>
        <w:rPr>
          <w:rFonts w:ascii="Times New Roman"/>
          <w:sz w:val="24"/>
          <w:szCs w:val="24"/>
        </w:rPr>
      </w:pPr>
      <w:r>
        <w:rPr>
          <w:rFonts w:ascii="Times New Roman" w:hint="eastAsia"/>
          <w:sz w:val="24"/>
          <w:szCs w:val="24"/>
        </w:rPr>
        <w:t>[</w:t>
      </w:r>
      <w:r>
        <w:rPr>
          <w:rFonts w:ascii="Times New Roman" w:hint="eastAsia"/>
          <w:kern w:val="2"/>
          <w:sz w:val="24"/>
          <w:szCs w:val="24"/>
        </w:rPr>
        <w:t xml:space="preserve">GB/T 2297-1989 </w:t>
      </w:r>
      <w:r>
        <w:rPr>
          <w:rFonts w:ascii="Times New Roman" w:hint="eastAsia"/>
          <w:kern w:val="2"/>
          <w:sz w:val="24"/>
          <w:szCs w:val="24"/>
        </w:rPr>
        <w:t>定义</w:t>
      </w:r>
      <w:r>
        <w:rPr>
          <w:rFonts w:ascii="Times New Roman" w:hint="eastAsia"/>
          <w:kern w:val="2"/>
          <w:sz w:val="24"/>
          <w:szCs w:val="24"/>
        </w:rPr>
        <w:t>5.9</w:t>
      </w:r>
      <w:r>
        <w:rPr>
          <w:rFonts w:ascii="Times New Roman" w:hint="eastAsia"/>
          <w:sz w:val="24"/>
          <w:szCs w:val="24"/>
        </w:rPr>
        <w:t>]</w:t>
      </w:r>
    </w:p>
    <w:p w14:paraId="1AC97C5A" w14:textId="77777777" w:rsidR="00A3132E" w:rsidRDefault="00000000">
      <w:pPr>
        <w:spacing w:line="360" w:lineRule="auto"/>
        <w:rPr>
          <w:rFonts w:ascii="黑体" w:eastAsia="黑体" w:hAnsi="黑体"/>
          <w:sz w:val="24"/>
        </w:rPr>
      </w:pPr>
      <w:r>
        <w:rPr>
          <w:rFonts w:ascii="黑体" w:eastAsia="黑体" w:hAnsi="黑体"/>
          <w:sz w:val="24"/>
        </w:rPr>
        <w:t>3.</w:t>
      </w:r>
      <w:r>
        <w:rPr>
          <w:rFonts w:ascii="黑体" w:eastAsia="黑体" w:hAnsi="黑体" w:hint="eastAsia"/>
          <w:sz w:val="24"/>
        </w:rPr>
        <w:t>4</w:t>
      </w:r>
      <w:r>
        <w:rPr>
          <w:rFonts w:ascii="黑体" w:eastAsia="黑体" w:hAnsi="黑体"/>
          <w:sz w:val="24"/>
        </w:rPr>
        <w:t xml:space="preserve"> </w:t>
      </w:r>
      <w:r>
        <w:rPr>
          <w:rFonts w:ascii="黑体" w:eastAsia="黑体" w:hAnsi="黑体" w:hint="eastAsia"/>
          <w:sz w:val="24"/>
        </w:rPr>
        <w:t>电流-电压特性</w:t>
      </w:r>
      <w:r>
        <w:rPr>
          <w:rFonts w:ascii="黑体" w:eastAsia="黑体" w:hAnsi="黑体"/>
          <w:sz w:val="24"/>
        </w:rPr>
        <w:t xml:space="preserve"> </w:t>
      </w:r>
      <w:r>
        <w:rPr>
          <w:rFonts w:ascii="黑体" w:eastAsia="黑体" w:hAnsi="黑体" w:hint="eastAsia"/>
          <w:sz w:val="24"/>
        </w:rPr>
        <w:t>current-voltage characteristics</w:t>
      </w:r>
    </w:p>
    <w:p w14:paraId="3EB45114" w14:textId="77777777" w:rsidR="00A3132E" w:rsidRDefault="00000000">
      <w:pPr>
        <w:pStyle w:val="affff"/>
        <w:spacing w:line="360" w:lineRule="auto"/>
        <w:ind w:firstLine="480"/>
        <w:rPr>
          <w:rFonts w:ascii="Times New Roman"/>
          <w:sz w:val="24"/>
          <w:szCs w:val="24"/>
        </w:rPr>
      </w:pPr>
      <w:r>
        <w:rPr>
          <w:rFonts w:ascii="Times New Roman" w:hint="eastAsia"/>
          <w:sz w:val="24"/>
          <w:szCs w:val="24"/>
        </w:rPr>
        <w:t>太阳电池的电流</w:t>
      </w:r>
      <w:r>
        <w:rPr>
          <w:rFonts w:hAnsi="宋体" w:cs="宋体" w:hint="eastAsia"/>
          <w:sz w:val="24"/>
          <w:szCs w:val="24"/>
        </w:rPr>
        <w:t>-</w:t>
      </w:r>
      <w:r>
        <w:rPr>
          <w:rFonts w:ascii="Times New Roman" w:hint="eastAsia"/>
          <w:sz w:val="24"/>
          <w:szCs w:val="24"/>
        </w:rPr>
        <w:t>电压</w:t>
      </w:r>
      <w:r>
        <w:rPr>
          <w:rFonts w:hint="eastAsia"/>
        </w:rPr>
        <w:t>（</w:t>
      </w:r>
      <w:r>
        <w:rPr>
          <w:rFonts w:ascii="Times New Roman"/>
          <w:sz w:val="24"/>
          <w:szCs w:val="24"/>
        </w:rPr>
        <w:t>I-V</w:t>
      </w:r>
      <w:r>
        <w:rPr>
          <w:rFonts w:hint="eastAsia"/>
        </w:rPr>
        <w:t>）</w:t>
      </w:r>
      <w:r>
        <w:rPr>
          <w:rFonts w:ascii="Times New Roman" w:hint="eastAsia"/>
          <w:sz w:val="24"/>
          <w:szCs w:val="24"/>
        </w:rPr>
        <w:t>特性（如图</w:t>
      </w:r>
      <w:r>
        <w:rPr>
          <w:rFonts w:ascii="Times New Roman" w:hint="eastAsia"/>
          <w:sz w:val="24"/>
          <w:szCs w:val="24"/>
        </w:rPr>
        <w:t>1</w:t>
      </w:r>
      <w:r>
        <w:rPr>
          <w:rFonts w:ascii="Times New Roman" w:hint="eastAsia"/>
          <w:sz w:val="24"/>
          <w:szCs w:val="24"/>
        </w:rPr>
        <w:t>），主要体现在如下关键参数：短路电流</w:t>
      </w:r>
      <w:proofErr w:type="spellStart"/>
      <w:r>
        <w:rPr>
          <w:rFonts w:ascii="Times New Roman"/>
          <w:i/>
          <w:iCs/>
          <w:sz w:val="24"/>
        </w:rPr>
        <w:t>I</w:t>
      </w:r>
      <w:r>
        <w:rPr>
          <w:rFonts w:ascii="Times New Roman"/>
          <w:sz w:val="24"/>
          <w:vertAlign w:val="subscript"/>
        </w:rPr>
        <w:t>sc</w:t>
      </w:r>
      <w:proofErr w:type="spellEnd"/>
      <w:r>
        <w:rPr>
          <w:rFonts w:hint="eastAsia"/>
          <w:sz w:val="24"/>
        </w:rPr>
        <w:t>，开路电压</w:t>
      </w:r>
      <w:proofErr w:type="spellStart"/>
      <w:r>
        <w:rPr>
          <w:rFonts w:ascii="Times New Roman"/>
          <w:i/>
          <w:iCs/>
          <w:sz w:val="24"/>
        </w:rPr>
        <w:t>V</w:t>
      </w:r>
      <w:r>
        <w:rPr>
          <w:rFonts w:ascii="Times New Roman"/>
          <w:sz w:val="24"/>
          <w:vertAlign w:val="subscript"/>
        </w:rPr>
        <w:t>oc</w:t>
      </w:r>
      <w:proofErr w:type="spellEnd"/>
      <w:r>
        <w:rPr>
          <w:rFonts w:hint="eastAsia"/>
          <w:sz w:val="24"/>
        </w:rPr>
        <w:t>、最大输出功率</w:t>
      </w:r>
      <w:r>
        <w:rPr>
          <w:rFonts w:ascii="Times New Roman"/>
          <w:i/>
          <w:iCs/>
          <w:sz w:val="24"/>
        </w:rPr>
        <w:t>P</w:t>
      </w:r>
      <w:r>
        <w:rPr>
          <w:rFonts w:ascii="Times New Roman"/>
          <w:sz w:val="24"/>
          <w:vertAlign w:val="subscript"/>
        </w:rPr>
        <w:t>m</w:t>
      </w:r>
      <w:r>
        <w:rPr>
          <w:rFonts w:hint="eastAsia"/>
          <w:sz w:val="24"/>
        </w:rPr>
        <w:t>、最佳工作电压</w:t>
      </w:r>
      <w:proofErr w:type="spellStart"/>
      <w:r>
        <w:rPr>
          <w:rFonts w:ascii="Times New Roman"/>
          <w:i/>
          <w:iCs/>
          <w:sz w:val="24"/>
        </w:rPr>
        <w:t>V</w:t>
      </w:r>
      <w:r>
        <w:rPr>
          <w:rFonts w:ascii="Times New Roman"/>
          <w:sz w:val="24"/>
          <w:vertAlign w:val="subscript"/>
        </w:rPr>
        <w:t>m</w:t>
      </w:r>
      <w:proofErr w:type="spellEnd"/>
      <w:r>
        <w:rPr>
          <w:rFonts w:hint="eastAsia"/>
          <w:sz w:val="24"/>
        </w:rPr>
        <w:t>和最佳工作电流</w:t>
      </w:r>
      <w:proofErr w:type="spellStart"/>
      <w:r>
        <w:rPr>
          <w:rFonts w:ascii="Times New Roman"/>
          <w:i/>
          <w:iCs/>
          <w:sz w:val="24"/>
        </w:rPr>
        <w:t>I</w:t>
      </w:r>
      <w:r>
        <w:rPr>
          <w:rFonts w:ascii="Times New Roman"/>
          <w:sz w:val="24"/>
          <w:vertAlign w:val="subscript"/>
        </w:rPr>
        <w:t>m</w:t>
      </w:r>
      <w:proofErr w:type="spellEnd"/>
      <w:r>
        <w:rPr>
          <w:rFonts w:hint="eastAsia"/>
          <w:sz w:val="24"/>
        </w:rPr>
        <w:t>，并且可以计算出填充因子</w:t>
      </w:r>
      <w:r>
        <w:rPr>
          <w:rFonts w:ascii="Times New Roman"/>
          <w:i/>
          <w:iCs/>
          <w:sz w:val="24"/>
        </w:rPr>
        <w:t>FF</w:t>
      </w:r>
      <w:r>
        <w:rPr>
          <w:rFonts w:hint="eastAsia"/>
          <w:sz w:val="24"/>
        </w:rPr>
        <w:t>、光电</w:t>
      </w:r>
      <w:r>
        <w:rPr>
          <w:rFonts w:hint="eastAsia"/>
          <w:sz w:val="24"/>
          <w:szCs w:val="24"/>
        </w:rPr>
        <w:t>转换效率</w:t>
      </w:r>
      <w:r>
        <w:rPr>
          <w:i/>
          <w:sz w:val="24"/>
          <w:szCs w:val="24"/>
        </w:rPr>
        <w:t>η</w:t>
      </w:r>
      <w:r>
        <w:rPr>
          <w:rFonts w:hint="eastAsia"/>
          <w:sz w:val="24"/>
          <w:szCs w:val="24"/>
        </w:rPr>
        <w:t>以</w:t>
      </w:r>
      <w:r>
        <w:rPr>
          <w:rFonts w:hint="eastAsia"/>
          <w:sz w:val="24"/>
        </w:rPr>
        <w:t>及短路电流密度</w:t>
      </w:r>
      <w:proofErr w:type="spellStart"/>
      <w:r>
        <w:rPr>
          <w:rFonts w:ascii="Times New Roman"/>
          <w:i/>
          <w:iCs/>
          <w:sz w:val="24"/>
        </w:rPr>
        <w:t>J</w:t>
      </w:r>
      <w:r>
        <w:rPr>
          <w:rFonts w:ascii="Times New Roman"/>
          <w:sz w:val="24"/>
          <w:vertAlign w:val="subscript"/>
        </w:rPr>
        <w:t>sc</w:t>
      </w:r>
      <w:proofErr w:type="spellEnd"/>
      <w:r>
        <w:rPr>
          <w:rFonts w:hint="eastAsia"/>
          <w:sz w:val="24"/>
        </w:rPr>
        <w:t>等。</w:t>
      </w:r>
    </w:p>
    <w:p w14:paraId="26973194" w14:textId="77777777" w:rsidR="00A3132E" w:rsidRDefault="00000000">
      <w:pPr>
        <w:pStyle w:val="affff"/>
        <w:spacing w:line="360" w:lineRule="auto"/>
        <w:ind w:firstLine="480"/>
        <w:rPr>
          <w:rFonts w:ascii="Times New Roman"/>
          <w:sz w:val="24"/>
          <w:szCs w:val="24"/>
        </w:rPr>
      </w:pPr>
      <w:r>
        <w:rPr>
          <w:rFonts w:ascii="Times New Roman" w:hint="eastAsia"/>
          <w:sz w:val="24"/>
          <w:szCs w:val="24"/>
        </w:rPr>
        <w:t xml:space="preserve">[JJF 1622-2017 </w:t>
      </w:r>
      <w:r>
        <w:rPr>
          <w:rFonts w:ascii="Times New Roman" w:hint="eastAsia"/>
          <w:sz w:val="24"/>
          <w:szCs w:val="24"/>
        </w:rPr>
        <w:t>定义</w:t>
      </w:r>
      <w:r>
        <w:rPr>
          <w:rFonts w:ascii="Times New Roman" w:hint="eastAsia"/>
          <w:sz w:val="24"/>
          <w:szCs w:val="24"/>
        </w:rPr>
        <w:t>3.2]</w:t>
      </w:r>
    </w:p>
    <w:p w14:paraId="1155AEEB" w14:textId="77777777" w:rsidR="00A3132E" w:rsidRDefault="00000000">
      <w:pPr>
        <w:pStyle w:val="affff"/>
        <w:spacing w:line="360" w:lineRule="auto"/>
        <w:jc w:val="center"/>
      </w:pPr>
      <w:r>
        <w:rPr>
          <w:noProof/>
        </w:rPr>
        <w:drawing>
          <wp:inline distT="0" distB="0" distL="114300" distR="114300" wp14:anchorId="6FEB158D" wp14:editId="28A6C114">
            <wp:extent cx="2261235" cy="1702435"/>
            <wp:effectExtent l="0" t="0" r="5715" b="12065"/>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16"/>
                    <a:srcRect/>
                    <a:stretch>
                      <a:fillRect/>
                    </a:stretch>
                  </pic:blipFill>
                  <pic:spPr>
                    <a:xfrm>
                      <a:off x="0" y="0"/>
                      <a:ext cx="2261235" cy="1702435"/>
                    </a:xfrm>
                    <a:prstGeom prst="rect">
                      <a:avLst/>
                    </a:prstGeom>
                    <a:noFill/>
                    <a:ln>
                      <a:noFill/>
                    </a:ln>
                  </pic:spPr>
                </pic:pic>
              </a:graphicData>
            </a:graphic>
          </wp:inline>
        </w:drawing>
      </w:r>
    </w:p>
    <w:p w14:paraId="1F243109" w14:textId="77777777" w:rsidR="00A3132E" w:rsidRDefault="00000000">
      <w:pPr>
        <w:pStyle w:val="affff"/>
        <w:spacing w:before="156" w:after="156"/>
        <w:ind w:firstLineChars="0" w:firstLine="0"/>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图1 太阳电池的电流-电压（</w:t>
      </w:r>
      <w:r>
        <w:rPr>
          <w:rFonts w:ascii="Times New Roman" w:eastAsiaTheme="majorEastAsia"/>
          <w:sz w:val="18"/>
          <w:szCs w:val="18"/>
        </w:rPr>
        <w:t>I-V</w:t>
      </w:r>
      <w:r>
        <w:rPr>
          <w:rFonts w:asciiTheme="majorEastAsia" w:eastAsiaTheme="majorEastAsia" w:hAnsiTheme="majorEastAsia" w:hint="eastAsia"/>
          <w:sz w:val="18"/>
          <w:szCs w:val="18"/>
        </w:rPr>
        <w:t>）特性曲线</w:t>
      </w:r>
    </w:p>
    <w:p w14:paraId="4A79DA92" w14:textId="77777777" w:rsidR="00A3132E" w:rsidRDefault="00A3132E">
      <w:pPr>
        <w:pStyle w:val="2"/>
        <w:ind w:firstLine="0"/>
        <w:jc w:val="both"/>
        <w:rPr>
          <w:rFonts w:ascii="黑体" w:eastAsia="黑体" w:hAnsi="黑体" w:cs="黑体"/>
        </w:rPr>
      </w:pPr>
    </w:p>
    <w:p w14:paraId="3FC2E4A3" w14:textId="77777777" w:rsidR="00A3132E" w:rsidRDefault="00000000">
      <w:pPr>
        <w:pStyle w:val="2"/>
        <w:ind w:firstLine="0"/>
        <w:jc w:val="both"/>
        <w:rPr>
          <w:rFonts w:ascii="黑体" w:eastAsia="黑体" w:hAnsi="黑体" w:cs="黑体"/>
          <w:b w:val="0"/>
          <w:bCs w:val="0"/>
        </w:rPr>
      </w:pPr>
      <w:bookmarkStart w:id="5" w:name="_Toc17604"/>
      <w:r>
        <w:rPr>
          <w:rFonts w:ascii="黑体" w:eastAsia="黑体" w:hAnsi="黑体" w:cs="黑体"/>
          <w:b w:val="0"/>
        </w:rPr>
        <w:t>4 概述</w:t>
      </w:r>
      <w:bookmarkEnd w:id="5"/>
    </w:p>
    <w:p w14:paraId="32CA13A3" w14:textId="77777777" w:rsidR="00A3132E" w:rsidRDefault="00000000">
      <w:pPr>
        <w:spacing w:line="360" w:lineRule="auto"/>
        <w:ind w:firstLineChars="200" w:firstLine="480"/>
        <w:rPr>
          <w:kern w:val="0"/>
          <w:sz w:val="24"/>
        </w:rPr>
      </w:pPr>
      <w:r>
        <w:rPr>
          <w:rFonts w:hint="eastAsia"/>
          <w:kern w:val="0"/>
          <w:sz w:val="24"/>
        </w:rPr>
        <w:t>有机太阳电池（</w:t>
      </w:r>
      <w:r>
        <w:rPr>
          <w:rFonts w:hint="eastAsia"/>
          <w:kern w:val="0"/>
          <w:sz w:val="24"/>
        </w:rPr>
        <w:t>OPV</w:t>
      </w:r>
      <w:r>
        <w:rPr>
          <w:rFonts w:hint="eastAsia"/>
          <w:kern w:val="0"/>
          <w:sz w:val="24"/>
        </w:rPr>
        <w:t>）的工作原理是吸光材料吸收光能而使得电子受激发，从</w:t>
      </w:r>
      <w:r>
        <w:rPr>
          <w:rFonts w:hint="eastAsia"/>
          <w:kern w:val="0"/>
          <w:sz w:val="24"/>
        </w:rPr>
        <w:t xml:space="preserve"> HOMO </w:t>
      </w:r>
      <w:r>
        <w:rPr>
          <w:rFonts w:hint="eastAsia"/>
          <w:kern w:val="0"/>
          <w:sz w:val="24"/>
        </w:rPr>
        <w:t>轨道跃迁到</w:t>
      </w:r>
      <w:r>
        <w:rPr>
          <w:rFonts w:hint="eastAsia"/>
          <w:kern w:val="0"/>
          <w:sz w:val="24"/>
        </w:rPr>
        <w:t xml:space="preserve"> LUMO </w:t>
      </w:r>
      <w:r>
        <w:rPr>
          <w:rFonts w:hint="eastAsia"/>
          <w:kern w:val="0"/>
          <w:sz w:val="24"/>
        </w:rPr>
        <w:t>轨道上，与原</w:t>
      </w:r>
      <w:r>
        <w:rPr>
          <w:rFonts w:hint="eastAsia"/>
          <w:kern w:val="0"/>
          <w:sz w:val="24"/>
        </w:rPr>
        <w:t xml:space="preserve"> HOMO </w:t>
      </w:r>
      <w:r>
        <w:rPr>
          <w:rFonts w:hint="eastAsia"/>
          <w:kern w:val="0"/>
          <w:sz w:val="24"/>
        </w:rPr>
        <w:t>轨道上留下的空穴形成相互束缚的电子</w:t>
      </w:r>
      <w:r>
        <w:rPr>
          <w:rFonts w:ascii="宋体" w:hAnsi="宋体" w:cs="宋体" w:hint="eastAsia"/>
          <w:kern w:val="0"/>
          <w:sz w:val="24"/>
        </w:rPr>
        <w:t>-</w:t>
      </w:r>
      <w:r>
        <w:rPr>
          <w:rFonts w:hint="eastAsia"/>
          <w:kern w:val="0"/>
          <w:sz w:val="24"/>
        </w:rPr>
        <w:t>空穴对。随后，在</w:t>
      </w:r>
      <w:proofErr w:type="gramStart"/>
      <w:r>
        <w:rPr>
          <w:rFonts w:hint="eastAsia"/>
          <w:kern w:val="0"/>
          <w:sz w:val="24"/>
        </w:rPr>
        <w:t>內</w:t>
      </w:r>
      <w:proofErr w:type="gramEnd"/>
      <w:r>
        <w:rPr>
          <w:rFonts w:hint="eastAsia"/>
          <w:kern w:val="0"/>
          <w:sz w:val="24"/>
        </w:rPr>
        <w:t>建电场作用下，电子</w:t>
      </w:r>
      <w:r>
        <w:rPr>
          <w:rFonts w:hint="eastAsia"/>
          <w:kern w:val="0"/>
          <w:sz w:val="24"/>
        </w:rPr>
        <w:t>-</w:t>
      </w:r>
      <w:r>
        <w:rPr>
          <w:rFonts w:hint="eastAsia"/>
          <w:kern w:val="0"/>
          <w:sz w:val="24"/>
        </w:rPr>
        <w:t>空穴对二者定向移动，电子被阴极收集，空穴被阳极收集，形成光电流。染料敏化太阳电池（</w:t>
      </w:r>
      <w:r>
        <w:rPr>
          <w:rFonts w:hint="eastAsia"/>
          <w:kern w:val="0"/>
          <w:sz w:val="24"/>
        </w:rPr>
        <w:t>DSSCs</w:t>
      </w:r>
      <w:r>
        <w:rPr>
          <w:rFonts w:hint="eastAsia"/>
          <w:kern w:val="0"/>
          <w:sz w:val="24"/>
        </w:rPr>
        <w:t>）的工作原理是光敏染料分子吸收太阳光跃迁至激发态，处于激发态的染料向半导体的导带内注入电子借以实现电荷分离。</w:t>
      </w:r>
    </w:p>
    <w:p w14:paraId="0D602690" w14:textId="77777777" w:rsidR="00A3132E" w:rsidRDefault="00A3132E">
      <w:pPr>
        <w:spacing w:line="360" w:lineRule="auto"/>
        <w:ind w:firstLineChars="200" w:firstLine="420"/>
        <w:jc w:val="center"/>
        <w:sectPr w:rsidR="00A3132E">
          <w:footerReference w:type="default" r:id="rId17"/>
          <w:pgSz w:w="11906" w:h="16838"/>
          <w:pgMar w:top="567" w:right="1134" w:bottom="1134" w:left="1418" w:header="1418" w:footer="1134" w:gutter="0"/>
          <w:pgNumType w:start="1"/>
          <w:cols w:space="425"/>
          <w:formProt w:val="0"/>
          <w:docGrid w:type="lines" w:linePitch="312"/>
        </w:sectPr>
      </w:pPr>
    </w:p>
    <w:p w14:paraId="3CB42DB1" w14:textId="77777777" w:rsidR="00A3132E" w:rsidRDefault="00A3132E">
      <w:pPr>
        <w:spacing w:line="360" w:lineRule="auto"/>
        <w:ind w:firstLineChars="200" w:firstLine="480"/>
        <w:jc w:val="center"/>
        <w:rPr>
          <w:kern w:val="0"/>
          <w:sz w:val="24"/>
        </w:rPr>
      </w:pPr>
    </w:p>
    <w:p w14:paraId="6749AECC" w14:textId="77777777" w:rsidR="00A3132E" w:rsidRDefault="00A3132E">
      <w:pPr>
        <w:pStyle w:val="affff"/>
        <w:spacing w:before="156" w:after="156"/>
        <w:ind w:firstLineChars="0" w:firstLine="0"/>
        <w:jc w:val="center"/>
        <w:rPr>
          <w:rFonts w:asciiTheme="majorEastAsia" w:eastAsiaTheme="majorEastAsia" w:hAnsiTheme="majorEastAsia"/>
          <w:sz w:val="18"/>
          <w:szCs w:val="18"/>
        </w:rPr>
        <w:sectPr w:rsidR="00A3132E">
          <w:type w:val="continuous"/>
          <w:pgSz w:w="11906" w:h="16838"/>
          <w:pgMar w:top="567" w:right="1134" w:bottom="1134" w:left="1418" w:header="1418" w:footer="1134" w:gutter="0"/>
          <w:pgNumType w:start="1"/>
          <w:cols w:num="2" w:space="720" w:equalWidth="0">
            <w:col w:w="4464" w:space="425"/>
            <w:col w:w="4464"/>
          </w:cols>
          <w:formProt w:val="0"/>
          <w:docGrid w:type="lines" w:linePitch="312"/>
        </w:sectPr>
      </w:pPr>
    </w:p>
    <w:p w14:paraId="10C3BD9A" w14:textId="77777777" w:rsidR="00A3132E" w:rsidRDefault="00000000">
      <w:pPr>
        <w:pStyle w:val="2"/>
        <w:ind w:firstLine="0"/>
        <w:jc w:val="both"/>
        <w:rPr>
          <w:rFonts w:ascii="黑体" w:eastAsia="黑体" w:hAnsi="黑体" w:cs="黑体"/>
          <w:b w:val="0"/>
          <w:bCs w:val="0"/>
        </w:rPr>
      </w:pPr>
      <w:bookmarkStart w:id="6" w:name="_Toc16102"/>
      <w:r>
        <w:rPr>
          <w:rFonts w:ascii="黑体" w:eastAsia="黑体" w:hAnsi="黑体" w:cs="黑体" w:hint="eastAsia"/>
          <w:b w:val="0"/>
        </w:rPr>
        <w:t>5计量特性</w:t>
      </w:r>
      <w:bookmarkEnd w:id="6"/>
    </w:p>
    <w:p w14:paraId="404D693A" w14:textId="77777777" w:rsidR="00A3132E" w:rsidRDefault="00000000">
      <w:pPr>
        <w:spacing w:line="360" w:lineRule="auto"/>
        <w:rPr>
          <w:rFonts w:ascii="黑体" w:eastAsia="黑体" w:hAnsi="黑体"/>
          <w:sz w:val="24"/>
        </w:rPr>
      </w:pPr>
      <w:r>
        <w:rPr>
          <w:rFonts w:ascii="黑体" w:eastAsia="黑体" w:hAnsi="黑体" w:hint="eastAsia"/>
          <w:sz w:val="24"/>
        </w:rPr>
        <w:t>5.1 短路电流</w:t>
      </w:r>
      <w:proofErr w:type="spellStart"/>
      <w:r>
        <w:rPr>
          <w:rFonts w:ascii="黑体" w:eastAsia="黑体" w:hAnsi="黑体" w:hint="eastAsia"/>
          <w:i/>
          <w:iCs/>
          <w:sz w:val="24"/>
        </w:rPr>
        <w:t>I</w:t>
      </w:r>
      <w:r>
        <w:rPr>
          <w:rFonts w:ascii="黑体" w:eastAsia="黑体" w:hAnsi="黑体" w:hint="eastAsia"/>
          <w:sz w:val="24"/>
          <w:vertAlign w:val="subscript"/>
        </w:rPr>
        <w:t>sc</w:t>
      </w:r>
      <w:proofErr w:type="spellEnd"/>
      <w:r>
        <w:rPr>
          <w:rFonts w:ascii="黑体" w:eastAsia="黑体" w:hAnsi="黑体" w:hint="eastAsia"/>
          <w:sz w:val="24"/>
          <w:vertAlign w:val="subscript"/>
        </w:rPr>
        <w:t xml:space="preserve"> </w:t>
      </w:r>
    </w:p>
    <w:p w14:paraId="74CABD52" w14:textId="77777777" w:rsidR="00A3132E" w:rsidRDefault="00000000">
      <w:pPr>
        <w:pStyle w:val="affff"/>
        <w:spacing w:line="360" w:lineRule="auto"/>
        <w:ind w:firstLine="480"/>
        <w:rPr>
          <w:rFonts w:ascii="Times New Roman"/>
          <w:bCs/>
          <w:sz w:val="24"/>
          <w:szCs w:val="24"/>
        </w:rPr>
      </w:pPr>
      <w:r>
        <w:rPr>
          <w:rFonts w:ascii="Times New Roman" w:hint="eastAsia"/>
          <w:sz w:val="24"/>
          <w:szCs w:val="24"/>
        </w:rPr>
        <w:t>一般为</w:t>
      </w:r>
      <w:r>
        <w:rPr>
          <w:rFonts w:ascii="Times New Roman" w:hint="eastAsia"/>
          <w:sz w:val="24"/>
          <w:szCs w:val="24"/>
        </w:rPr>
        <w:t>0.1 mA ~ 1 A</w:t>
      </w:r>
      <w:r>
        <w:rPr>
          <w:rFonts w:ascii="Times New Roman" w:hint="eastAsia"/>
          <w:sz w:val="24"/>
          <w:szCs w:val="24"/>
        </w:rPr>
        <w:t>。</w:t>
      </w:r>
    </w:p>
    <w:p w14:paraId="20CDD82B" w14:textId="77777777" w:rsidR="00A3132E" w:rsidRDefault="00000000">
      <w:pPr>
        <w:spacing w:line="360" w:lineRule="auto"/>
        <w:rPr>
          <w:rFonts w:ascii="黑体" w:eastAsia="黑体" w:hAnsi="黑体"/>
          <w:sz w:val="24"/>
        </w:rPr>
      </w:pPr>
      <w:r>
        <w:rPr>
          <w:rFonts w:ascii="黑体" w:eastAsia="黑体" w:hAnsi="黑体"/>
          <w:sz w:val="24"/>
        </w:rPr>
        <w:t>5.</w:t>
      </w:r>
      <w:r>
        <w:rPr>
          <w:rFonts w:ascii="黑体" w:eastAsia="黑体" w:hAnsi="黑体" w:hint="eastAsia"/>
          <w:sz w:val="24"/>
        </w:rPr>
        <w:t>2</w:t>
      </w:r>
      <w:r>
        <w:rPr>
          <w:rFonts w:ascii="黑体" w:eastAsia="黑体" w:hAnsi="黑体"/>
          <w:sz w:val="24"/>
        </w:rPr>
        <w:t xml:space="preserve"> </w:t>
      </w:r>
      <w:r>
        <w:rPr>
          <w:rFonts w:ascii="黑体" w:eastAsia="黑体" w:hAnsi="黑体" w:hint="eastAsia"/>
          <w:sz w:val="24"/>
        </w:rPr>
        <w:t>开路电压</w:t>
      </w:r>
      <w:proofErr w:type="spellStart"/>
      <w:r>
        <w:rPr>
          <w:rFonts w:ascii="黑体" w:eastAsia="黑体" w:hAnsi="黑体" w:hint="eastAsia"/>
          <w:i/>
          <w:iCs/>
          <w:sz w:val="24"/>
        </w:rPr>
        <w:t>V</w:t>
      </w:r>
      <w:r>
        <w:rPr>
          <w:rFonts w:ascii="黑体" w:eastAsia="黑体" w:hAnsi="黑体" w:hint="eastAsia"/>
          <w:sz w:val="24"/>
          <w:vertAlign w:val="subscript"/>
        </w:rPr>
        <w:t>oc</w:t>
      </w:r>
      <w:proofErr w:type="spellEnd"/>
    </w:p>
    <w:p w14:paraId="13EABA52" w14:textId="77777777" w:rsidR="00A3132E" w:rsidRDefault="00000000">
      <w:pPr>
        <w:pStyle w:val="affff"/>
        <w:spacing w:line="360" w:lineRule="auto"/>
        <w:ind w:firstLine="480"/>
        <w:rPr>
          <w:rFonts w:ascii="Times New Roman"/>
          <w:sz w:val="24"/>
          <w:szCs w:val="24"/>
        </w:rPr>
      </w:pPr>
      <w:r>
        <w:rPr>
          <w:rFonts w:ascii="Times New Roman" w:hint="eastAsia"/>
          <w:sz w:val="24"/>
          <w:szCs w:val="24"/>
        </w:rPr>
        <w:t>一般为</w:t>
      </w:r>
      <w:r>
        <w:rPr>
          <w:rFonts w:ascii="Times New Roman" w:hint="eastAsia"/>
          <w:sz w:val="24"/>
          <w:szCs w:val="24"/>
        </w:rPr>
        <w:t>0.1 V ~ 20 V</w:t>
      </w:r>
      <w:r>
        <w:rPr>
          <w:rFonts w:ascii="Times New Roman" w:hint="eastAsia"/>
          <w:sz w:val="24"/>
          <w:szCs w:val="24"/>
        </w:rPr>
        <w:t>。</w:t>
      </w:r>
    </w:p>
    <w:p w14:paraId="2EFAA751" w14:textId="77777777" w:rsidR="00A3132E" w:rsidRDefault="00000000">
      <w:pPr>
        <w:spacing w:line="360" w:lineRule="auto"/>
        <w:rPr>
          <w:rFonts w:ascii="黑体" w:eastAsia="黑体" w:hAnsi="黑体"/>
          <w:sz w:val="24"/>
        </w:rPr>
      </w:pPr>
      <w:r>
        <w:rPr>
          <w:rFonts w:ascii="黑体" w:eastAsia="黑体" w:hAnsi="黑体"/>
          <w:sz w:val="24"/>
        </w:rPr>
        <w:t>5.</w:t>
      </w:r>
      <w:r>
        <w:rPr>
          <w:rFonts w:ascii="黑体" w:eastAsia="黑体" w:hAnsi="黑体" w:hint="eastAsia"/>
          <w:sz w:val="24"/>
        </w:rPr>
        <w:t>3最大功率</w:t>
      </w:r>
      <w:r>
        <w:rPr>
          <w:rFonts w:ascii="黑体" w:eastAsia="黑体" w:hAnsi="黑体" w:hint="eastAsia"/>
          <w:i/>
          <w:iCs/>
          <w:sz w:val="24"/>
        </w:rPr>
        <w:t>P</w:t>
      </w:r>
      <w:r>
        <w:rPr>
          <w:rFonts w:ascii="黑体" w:eastAsia="黑体" w:hAnsi="黑体" w:hint="eastAsia"/>
          <w:sz w:val="24"/>
          <w:vertAlign w:val="subscript"/>
        </w:rPr>
        <w:t>m</w:t>
      </w:r>
    </w:p>
    <w:p w14:paraId="60F1ABDC" w14:textId="77777777" w:rsidR="00A3132E" w:rsidRDefault="00000000">
      <w:pPr>
        <w:spacing w:line="360" w:lineRule="auto"/>
        <w:ind w:firstLineChars="200" w:firstLine="480"/>
        <w:rPr>
          <w:sz w:val="24"/>
        </w:rPr>
      </w:pPr>
      <w:r>
        <w:rPr>
          <w:rFonts w:hint="eastAsia"/>
          <w:kern w:val="0"/>
          <w:sz w:val="24"/>
        </w:rPr>
        <w:t>一般为</w:t>
      </w:r>
      <w:r>
        <w:rPr>
          <w:rFonts w:hint="eastAsia"/>
          <w:kern w:val="0"/>
          <w:sz w:val="24"/>
        </w:rPr>
        <w:t>0.1 m W ~ 20 W</w:t>
      </w:r>
      <w:r>
        <w:rPr>
          <w:rFonts w:hint="eastAsia"/>
          <w:kern w:val="0"/>
          <w:sz w:val="24"/>
        </w:rPr>
        <w:t>。</w:t>
      </w:r>
    </w:p>
    <w:p w14:paraId="325B042B" w14:textId="77777777" w:rsidR="00A3132E" w:rsidRDefault="00000000">
      <w:pPr>
        <w:spacing w:line="360" w:lineRule="auto"/>
        <w:rPr>
          <w:rFonts w:ascii="黑体" w:eastAsia="黑体" w:hAnsi="黑体"/>
          <w:sz w:val="24"/>
        </w:rPr>
      </w:pPr>
      <w:r>
        <w:rPr>
          <w:rFonts w:ascii="黑体" w:eastAsia="黑体" w:hAnsi="黑体"/>
          <w:sz w:val="24"/>
        </w:rPr>
        <w:t>5.4</w:t>
      </w:r>
      <w:r>
        <w:rPr>
          <w:rFonts w:ascii="黑体" w:eastAsia="黑体" w:hAnsi="黑体" w:hint="eastAsia"/>
          <w:sz w:val="24"/>
        </w:rPr>
        <w:t>转换效率</w:t>
      </w:r>
      <w:r>
        <w:rPr>
          <w:rFonts w:ascii="黑体" w:eastAsia="黑体" w:hAnsi="黑体" w:hint="eastAsia"/>
          <w:i/>
          <w:iCs/>
          <w:sz w:val="24"/>
        </w:rPr>
        <w:t>η</w:t>
      </w:r>
    </w:p>
    <w:p w14:paraId="68BBB904" w14:textId="77777777" w:rsidR="00A3132E" w:rsidRDefault="00000000">
      <w:pPr>
        <w:spacing w:line="360" w:lineRule="auto"/>
        <w:ind w:firstLineChars="200" w:firstLine="480"/>
        <w:rPr>
          <w:kern w:val="0"/>
          <w:sz w:val="24"/>
        </w:rPr>
      </w:pPr>
      <w:r>
        <w:rPr>
          <w:rFonts w:hint="eastAsia"/>
          <w:kern w:val="0"/>
          <w:sz w:val="24"/>
        </w:rPr>
        <w:t>一般为</w:t>
      </w:r>
      <w:r>
        <w:rPr>
          <w:rFonts w:hint="eastAsia"/>
          <w:kern w:val="0"/>
          <w:sz w:val="24"/>
        </w:rPr>
        <w:t>1% ~ 35%</w:t>
      </w:r>
      <w:r>
        <w:rPr>
          <w:rFonts w:hint="eastAsia"/>
          <w:kern w:val="0"/>
          <w:sz w:val="24"/>
        </w:rPr>
        <w:t>。</w:t>
      </w:r>
    </w:p>
    <w:p w14:paraId="04B5AEAA" w14:textId="77777777" w:rsidR="00A3132E" w:rsidRDefault="00000000">
      <w:pPr>
        <w:spacing w:line="360" w:lineRule="auto"/>
        <w:ind w:firstLineChars="250" w:firstLine="525"/>
        <w:rPr>
          <w:rFonts w:ascii="仿宋" w:eastAsia="仿宋" w:hAnsi="仿宋"/>
          <w:kern w:val="0"/>
          <w:szCs w:val="21"/>
        </w:rPr>
      </w:pPr>
      <w:r>
        <w:rPr>
          <w:rFonts w:ascii="仿宋" w:eastAsia="仿宋" w:hAnsi="仿宋" w:hint="eastAsia"/>
          <w:kern w:val="0"/>
          <w:szCs w:val="21"/>
        </w:rPr>
        <w:t>注：以上指标不适用于合格性判别，仅供参考。</w:t>
      </w:r>
    </w:p>
    <w:p w14:paraId="48FA6BED" w14:textId="77777777" w:rsidR="00A3132E" w:rsidRDefault="00A3132E">
      <w:pPr>
        <w:pStyle w:val="2"/>
        <w:ind w:firstLine="0"/>
        <w:jc w:val="both"/>
        <w:rPr>
          <w:rFonts w:ascii="仿宋" w:eastAsia="仿宋" w:hAnsi="仿宋"/>
          <w:szCs w:val="21"/>
        </w:rPr>
      </w:pPr>
    </w:p>
    <w:p w14:paraId="4A0B3777" w14:textId="77777777" w:rsidR="00A3132E" w:rsidRDefault="00000000">
      <w:pPr>
        <w:pStyle w:val="2"/>
        <w:ind w:firstLine="0"/>
        <w:jc w:val="left"/>
        <w:rPr>
          <w:rFonts w:ascii="黑体" w:eastAsia="黑体" w:hAnsi="黑体" w:cs="黑体"/>
          <w:b w:val="0"/>
          <w:bCs w:val="0"/>
        </w:rPr>
      </w:pPr>
      <w:bookmarkStart w:id="7" w:name="_Toc3292"/>
      <w:r>
        <w:rPr>
          <w:rFonts w:ascii="黑体" w:eastAsia="黑体" w:hAnsi="黑体" w:cs="黑体" w:hint="eastAsia"/>
          <w:b w:val="0"/>
        </w:rPr>
        <w:t>6校准条件</w:t>
      </w:r>
      <w:bookmarkEnd w:id="7"/>
    </w:p>
    <w:p w14:paraId="2B5BBE4D" w14:textId="77777777" w:rsidR="00A3132E" w:rsidRDefault="00000000">
      <w:pPr>
        <w:spacing w:line="360" w:lineRule="auto"/>
        <w:rPr>
          <w:rFonts w:ascii="黑体" w:eastAsia="黑体" w:hAnsi="黑体" w:cs="黑体"/>
          <w:bCs/>
          <w:sz w:val="24"/>
        </w:rPr>
      </w:pPr>
      <w:r>
        <w:rPr>
          <w:rFonts w:ascii="黑体" w:eastAsia="黑体" w:hAnsi="黑体" w:cs="黑体"/>
          <w:bCs/>
          <w:sz w:val="24"/>
        </w:rPr>
        <w:t>6.1 环境条件</w:t>
      </w:r>
    </w:p>
    <w:p w14:paraId="79A0634A" w14:textId="77777777" w:rsidR="00A3132E" w:rsidRDefault="00000000">
      <w:pPr>
        <w:spacing w:line="360" w:lineRule="auto"/>
        <w:rPr>
          <w:sz w:val="24"/>
        </w:rPr>
      </w:pPr>
      <w:r>
        <w:rPr>
          <w:rFonts w:hint="eastAsia"/>
          <w:sz w:val="24"/>
        </w:rPr>
        <w:t>6.1.1</w:t>
      </w:r>
      <w:r>
        <w:rPr>
          <w:sz w:val="24"/>
        </w:rPr>
        <w:t>温度：</w:t>
      </w:r>
      <w:r>
        <w:rPr>
          <w:sz w:val="24"/>
        </w:rPr>
        <w:t>(</w:t>
      </w:r>
      <w:r>
        <w:rPr>
          <w:rFonts w:hint="eastAsia"/>
          <w:sz w:val="24"/>
        </w:rPr>
        <w:t>23</w:t>
      </w:r>
      <w:r>
        <w:rPr>
          <w:rFonts w:hint="eastAsia"/>
          <w:sz w:val="24"/>
        </w:rPr>
        <w:t>±</w:t>
      </w:r>
      <w:r>
        <w:rPr>
          <w:rFonts w:hint="eastAsia"/>
          <w:sz w:val="24"/>
        </w:rPr>
        <w:t>5</w:t>
      </w:r>
      <w:r>
        <w:rPr>
          <w:sz w:val="24"/>
        </w:rPr>
        <w:t>)</w:t>
      </w:r>
      <w:r>
        <w:rPr>
          <w:rFonts w:ascii="宋体" w:hAnsi="宋体" w:cs="宋体" w:hint="eastAsia"/>
          <w:sz w:val="24"/>
        </w:rPr>
        <w:t>℃。</w:t>
      </w:r>
    </w:p>
    <w:p w14:paraId="190E0D7D" w14:textId="77777777" w:rsidR="00A3132E" w:rsidRDefault="00000000">
      <w:pPr>
        <w:spacing w:line="360" w:lineRule="auto"/>
        <w:rPr>
          <w:sz w:val="24"/>
        </w:rPr>
      </w:pPr>
      <w:r>
        <w:rPr>
          <w:rFonts w:hint="eastAsia"/>
          <w:sz w:val="24"/>
        </w:rPr>
        <w:t>6.1.2</w:t>
      </w:r>
      <w:r>
        <w:rPr>
          <w:sz w:val="24"/>
        </w:rPr>
        <w:t>湿度：</w:t>
      </w:r>
      <w:r>
        <w:rPr>
          <w:rFonts w:hint="eastAsia"/>
          <w:sz w:val="24"/>
        </w:rPr>
        <w:t>≤</w:t>
      </w:r>
      <w:r>
        <w:rPr>
          <w:sz w:val="24"/>
        </w:rPr>
        <w:t>80%</w:t>
      </w:r>
      <w:r>
        <w:rPr>
          <w:rFonts w:hint="eastAsia"/>
          <w:sz w:val="24"/>
        </w:rPr>
        <w:t>RH</w:t>
      </w:r>
      <w:r>
        <w:rPr>
          <w:rFonts w:hint="eastAsia"/>
          <w:sz w:val="24"/>
        </w:rPr>
        <w:t>。</w:t>
      </w:r>
    </w:p>
    <w:p w14:paraId="4B2834C6" w14:textId="77777777" w:rsidR="00A3132E" w:rsidRDefault="00000000">
      <w:pPr>
        <w:spacing w:line="360" w:lineRule="auto"/>
        <w:rPr>
          <w:sz w:val="24"/>
        </w:rPr>
      </w:pPr>
      <w:r>
        <w:rPr>
          <w:rFonts w:hint="eastAsia"/>
          <w:sz w:val="24"/>
        </w:rPr>
        <w:t>6.1.3</w:t>
      </w:r>
      <w:r>
        <w:rPr>
          <w:rFonts w:hint="eastAsia"/>
          <w:sz w:val="24"/>
        </w:rPr>
        <w:t>供电电源：电压（</w:t>
      </w:r>
      <w:r>
        <w:rPr>
          <w:rFonts w:hint="eastAsia"/>
          <w:sz w:val="24"/>
        </w:rPr>
        <w:t>220</w:t>
      </w:r>
      <w:r>
        <w:rPr>
          <w:rFonts w:hint="eastAsia"/>
          <w:sz w:val="24"/>
        </w:rPr>
        <w:t>±</w:t>
      </w:r>
      <w:r>
        <w:rPr>
          <w:rFonts w:hint="eastAsia"/>
          <w:sz w:val="24"/>
        </w:rPr>
        <w:t>22</w:t>
      </w:r>
      <w:r>
        <w:rPr>
          <w:rFonts w:hint="eastAsia"/>
          <w:sz w:val="24"/>
        </w:rPr>
        <w:t>）</w:t>
      </w:r>
      <w:r>
        <w:rPr>
          <w:rFonts w:hint="eastAsia"/>
          <w:sz w:val="24"/>
        </w:rPr>
        <w:t>V</w:t>
      </w:r>
      <w:r>
        <w:rPr>
          <w:rFonts w:hint="eastAsia"/>
          <w:sz w:val="24"/>
        </w:rPr>
        <w:t>，频率（</w:t>
      </w:r>
      <w:r>
        <w:rPr>
          <w:rFonts w:hint="eastAsia"/>
          <w:sz w:val="24"/>
        </w:rPr>
        <w:t>50</w:t>
      </w:r>
      <w:r>
        <w:rPr>
          <w:rFonts w:hint="eastAsia"/>
          <w:sz w:val="24"/>
        </w:rPr>
        <w:t>±</w:t>
      </w:r>
      <w:r>
        <w:rPr>
          <w:rFonts w:hint="eastAsia"/>
          <w:sz w:val="24"/>
        </w:rPr>
        <w:t>1</w:t>
      </w:r>
      <w:r>
        <w:rPr>
          <w:rFonts w:hint="eastAsia"/>
          <w:sz w:val="24"/>
        </w:rPr>
        <w:t>）</w:t>
      </w:r>
      <w:r>
        <w:rPr>
          <w:rFonts w:hint="eastAsia"/>
          <w:sz w:val="24"/>
        </w:rPr>
        <w:t>Hz</w:t>
      </w:r>
      <w:r>
        <w:rPr>
          <w:rFonts w:hint="eastAsia"/>
          <w:sz w:val="24"/>
        </w:rPr>
        <w:t>。</w:t>
      </w:r>
    </w:p>
    <w:p w14:paraId="607D6AE4" w14:textId="77777777" w:rsidR="00A3132E" w:rsidRDefault="00000000">
      <w:pPr>
        <w:spacing w:line="360" w:lineRule="auto"/>
        <w:rPr>
          <w:sz w:val="24"/>
        </w:rPr>
      </w:pPr>
      <w:r>
        <w:rPr>
          <w:rFonts w:hint="eastAsia"/>
          <w:sz w:val="24"/>
        </w:rPr>
        <w:t>6.1.4</w:t>
      </w:r>
      <w:r>
        <w:rPr>
          <w:rFonts w:hint="eastAsia"/>
          <w:sz w:val="24"/>
        </w:rPr>
        <w:t>其他条件：清洁、无腐蚀性气体，光学暗室，无影响仪器正常工作的机械振动。</w:t>
      </w:r>
    </w:p>
    <w:p w14:paraId="467A9A4C" w14:textId="77777777" w:rsidR="00A3132E" w:rsidRDefault="00000000">
      <w:pPr>
        <w:spacing w:line="360" w:lineRule="auto"/>
        <w:rPr>
          <w:rFonts w:ascii="黑体" w:eastAsia="黑体" w:hAnsi="黑体" w:cs="黑体"/>
          <w:bCs/>
          <w:sz w:val="24"/>
        </w:rPr>
      </w:pPr>
      <w:r>
        <w:rPr>
          <w:rFonts w:ascii="黑体" w:eastAsia="黑体" w:hAnsi="黑体" w:cs="黑体"/>
          <w:bCs/>
          <w:sz w:val="24"/>
        </w:rPr>
        <w:t xml:space="preserve">6.2 </w:t>
      </w:r>
      <w:r>
        <w:rPr>
          <w:rFonts w:ascii="黑体" w:eastAsia="黑体" w:hAnsi="黑体" w:cs="黑体" w:hint="eastAsia"/>
          <w:bCs/>
          <w:sz w:val="24"/>
        </w:rPr>
        <w:t>测量</w:t>
      </w:r>
      <w:r>
        <w:rPr>
          <w:rFonts w:ascii="黑体" w:eastAsia="黑体" w:hAnsi="黑体" w:cs="黑体"/>
          <w:bCs/>
          <w:sz w:val="24"/>
        </w:rPr>
        <w:t>标准及其他设备</w:t>
      </w:r>
    </w:p>
    <w:p w14:paraId="687E3DE8" w14:textId="77777777" w:rsidR="00A3132E" w:rsidRDefault="00000000">
      <w:pPr>
        <w:spacing w:line="360" w:lineRule="auto"/>
        <w:rPr>
          <w:rFonts w:ascii="黑体" w:eastAsia="黑体" w:hAnsi="黑体" w:cs="黑体"/>
          <w:bCs/>
          <w:sz w:val="24"/>
        </w:rPr>
      </w:pPr>
      <w:r>
        <w:rPr>
          <w:rFonts w:ascii="黑体" w:eastAsia="黑体" w:hAnsi="黑体" w:cs="黑体"/>
          <w:bCs/>
          <w:sz w:val="24"/>
        </w:rPr>
        <w:t xml:space="preserve">6.2.1 </w:t>
      </w:r>
      <w:r>
        <w:rPr>
          <w:rFonts w:ascii="黑体" w:eastAsia="黑体" w:hAnsi="黑体" w:cs="黑体" w:hint="eastAsia"/>
          <w:bCs/>
          <w:sz w:val="24"/>
        </w:rPr>
        <w:t>预处理设备</w:t>
      </w:r>
    </w:p>
    <w:p w14:paraId="4E19E77D" w14:textId="77777777" w:rsidR="00A3132E" w:rsidRDefault="00000000">
      <w:pPr>
        <w:spacing w:line="360" w:lineRule="auto"/>
        <w:ind w:firstLineChars="200" w:firstLine="480"/>
        <w:rPr>
          <w:sz w:val="24"/>
        </w:rPr>
      </w:pPr>
      <w:r>
        <w:rPr>
          <w:rFonts w:hint="eastAsia"/>
          <w:sz w:val="24"/>
        </w:rPr>
        <w:t>应满足</w:t>
      </w:r>
      <w:r>
        <w:rPr>
          <w:rFonts w:hint="eastAsia"/>
          <w:sz w:val="24"/>
        </w:rPr>
        <w:t>IEC 61215-2</w:t>
      </w:r>
      <w:r>
        <w:rPr>
          <w:rFonts w:hint="eastAsia"/>
          <w:sz w:val="24"/>
        </w:rPr>
        <w:t>中稳定性试验设备的要求。</w:t>
      </w:r>
    </w:p>
    <w:p w14:paraId="52D28A10" w14:textId="77777777" w:rsidR="00A3132E" w:rsidRDefault="00000000">
      <w:pPr>
        <w:spacing w:line="360" w:lineRule="auto"/>
        <w:rPr>
          <w:rFonts w:ascii="黑体" w:eastAsia="黑体" w:hAnsi="黑体" w:cs="黑体"/>
          <w:bCs/>
          <w:sz w:val="24"/>
        </w:rPr>
      </w:pPr>
      <w:r>
        <w:rPr>
          <w:rFonts w:ascii="黑体" w:eastAsia="黑体" w:hAnsi="黑体" w:cs="黑体"/>
          <w:bCs/>
          <w:sz w:val="24"/>
        </w:rPr>
        <w:t>6.2.</w:t>
      </w:r>
      <w:r>
        <w:rPr>
          <w:rFonts w:ascii="黑体" w:eastAsia="黑体" w:hAnsi="黑体" w:cs="黑体" w:hint="eastAsia"/>
          <w:bCs/>
          <w:sz w:val="24"/>
        </w:rPr>
        <w:t>2</w:t>
      </w:r>
      <w:r>
        <w:rPr>
          <w:rFonts w:ascii="黑体" w:eastAsia="黑体" w:hAnsi="黑体" w:cs="黑体"/>
          <w:bCs/>
          <w:sz w:val="24"/>
        </w:rPr>
        <w:t xml:space="preserve"> </w:t>
      </w:r>
      <w:r>
        <w:rPr>
          <w:rFonts w:ascii="黑体" w:eastAsia="黑体" w:hAnsi="黑体" w:cs="黑体" w:hint="eastAsia"/>
          <w:bCs/>
          <w:sz w:val="24"/>
        </w:rPr>
        <w:t>电流-电压特性测量设备</w:t>
      </w:r>
    </w:p>
    <w:p w14:paraId="720777FA" w14:textId="77777777" w:rsidR="00A3132E" w:rsidRDefault="00000000">
      <w:pPr>
        <w:spacing w:line="360" w:lineRule="auto"/>
        <w:ind w:firstLineChars="200" w:firstLine="480"/>
        <w:rPr>
          <w:sz w:val="24"/>
        </w:rPr>
      </w:pPr>
      <w:r>
        <w:rPr>
          <w:rFonts w:hint="eastAsia"/>
          <w:sz w:val="24"/>
        </w:rPr>
        <w:t>有机太阳电池和染料敏化太阳电池电流</w:t>
      </w:r>
      <w:r>
        <w:rPr>
          <w:rFonts w:hint="eastAsia"/>
          <w:sz w:val="24"/>
        </w:rPr>
        <w:t>-</w:t>
      </w:r>
      <w:r>
        <w:rPr>
          <w:rFonts w:hint="eastAsia"/>
          <w:sz w:val="24"/>
        </w:rPr>
        <w:t>电压特性测量设备包括：</w:t>
      </w:r>
    </w:p>
    <w:p w14:paraId="2392AECE" w14:textId="77777777" w:rsidR="00A3132E" w:rsidRDefault="00000000">
      <w:pPr>
        <w:spacing w:line="360" w:lineRule="auto"/>
        <w:ind w:firstLineChars="200" w:firstLine="480"/>
        <w:rPr>
          <w:sz w:val="24"/>
        </w:rPr>
      </w:pPr>
      <w:r>
        <w:rPr>
          <w:rFonts w:hint="eastAsia"/>
          <w:sz w:val="24"/>
        </w:rPr>
        <w:t>a</w:t>
      </w:r>
      <w:r>
        <w:rPr>
          <w:sz w:val="24"/>
        </w:rPr>
        <w:t xml:space="preserve">) </w:t>
      </w:r>
      <w:r>
        <w:rPr>
          <w:rFonts w:hint="eastAsia"/>
          <w:sz w:val="24"/>
        </w:rPr>
        <w:t>稳态太阳模拟器，应符合</w:t>
      </w:r>
      <w:r>
        <w:rPr>
          <w:rFonts w:hint="eastAsia"/>
          <w:sz w:val="24"/>
        </w:rPr>
        <w:t>IEC 60904-9</w:t>
      </w:r>
      <w:r>
        <w:rPr>
          <w:rFonts w:hint="eastAsia"/>
          <w:sz w:val="24"/>
        </w:rPr>
        <w:t>中规定的</w:t>
      </w:r>
      <w:r>
        <w:rPr>
          <w:rFonts w:hint="eastAsia"/>
          <w:sz w:val="24"/>
        </w:rPr>
        <w:t>AAA</w:t>
      </w:r>
      <w:r>
        <w:rPr>
          <w:rFonts w:hint="eastAsia"/>
          <w:sz w:val="24"/>
        </w:rPr>
        <w:t>级要求；</w:t>
      </w:r>
    </w:p>
    <w:p w14:paraId="4D48C769" w14:textId="77777777" w:rsidR="00A3132E" w:rsidRDefault="00000000">
      <w:pPr>
        <w:spacing w:line="360" w:lineRule="auto"/>
        <w:ind w:firstLineChars="200" w:firstLine="480"/>
        <w:rPr>
          <w:sz w:val="24"/>
        </w:rPr>
      </w:pPr>
      <w:r>
        <w:rPr>
          <w:rFonts w:hint="eastAsia"/>
          <w:sz w:val="24"/>
        </w:rPr>
        <w:lastRenderedPageBreak/>
        <w:t>b</w:t>
      </w:r>
      <w:r>
        <w:rPr>
          <w:sz w:val="24"/>
        </w:rPr>
        <w:t xml:space="preserve">) </w:t>
      </w:r>
      <w:r>
        <w:rPr>
          <w:rFonts w:hint="eastAsia"/>
          <w:sz w:val="24"/>
        </w:rPr>
        <w:t>标准太阳电池，应符合</w:t>
      </w:r>
      <w:r>
        <w:rPr>
          <w:rFonts w:hint="eastAsia"/>
          <w:sz w:val="24"/>
        </w:rPr>
        <w:t>IEC 60904-2</w:t>
      </w:r>
      <w:r>
        <w:rPr>
          <w:rFonts w:hint="eastAsia"/>
          <w:sz w:val="24"/>
        </w:rPr>
        <w:t>和</w:t>
      </w:r>
      <w:r>
        <w:rPr>
          <w:rFonts w:hint="eastAsia"/>
          <w:sz w:val="24"/>
        </w:rPr>
        <w:t>IEC 60904-4</w:t>
      </w:r>
      <w:r>
        <w:rPr>
          <w:rFonts w:hint="eastAsia"/>
          <w:sz w:val="24"/>
        </w:rPr>
        <w:t>的规定；</w:t>
      </w:r>
    </w:p>
    <w:p w14:paraId="7C16F848" w14:textId="77777777" w:rsidR="00A3132E" w:rsidRDefault="00000000">
      <w:pPr>
        <w:spacing w:line="360" w:lineRule="auto"/>
        <w:ind w:firstLineChars="200" w:firstLine="480"/>
        <w:rPr>
          <w:sz w:val="24"/>
        </w:rPr>
      </w:pPr>
      <w:r>
        <w:rPr>
          <w:rFonts w:hint="eastAsia"/>
          <w:sz w:val="24"/>
        </w:rPr>
        <w:t>c</w:t>
      </w:r>
      <w:r>
        <w:rPr>
          <w:sz w:val="24"/>
        </w:rPr>
        <w:t xml:space="preserve">) </w:t>
      </w:r>
      <w:r>
        <w:rPr>
          <w:rFonts w:hint="eastAsia"/>
          <w:sz w:val="24"/>
        </w:rPr>
        <w:t>功率测量设备，应符合</w:t>
      </w:r>
      <w:r>
        <w:rPr>
          <w:rFonts w:hint="eastAsia"/>
          <w:sz w:val="24"/>
        </w:rPr>
        <w:t>IEC 60904-1</w:t>
      </w:r>
      <w:r>
        <w:rPr>
          <w:rFonts w:hint="eastAsia"/>
          <w:sz w:val="24"/>
        </w:rPr>
        <w:t>的规定；</w:t>
      </w:r>
    </w:p>
    <w:p w14:paraId="183FED00" w14:textId="77777777" w:rsidR="00A3132E" w:rsidRDefault="00000000">
      <w:pPr>
        <w:spacing w:line="360" w:lineRule="auto"/>
        <w:ind w:firstLineChars="200" w:firstLine="480"/>
        <w:rPr>
          <w:sz w:val="24"/>
        </w:rPr>
      </w:pPr>
      <w:r>
        <w:rPr>
          <w:rFonts w:hint="eastAsia"/>
          <w:sz w:val="24"/>
        </w:rPr>
        <w:t>d</w:t>
      </w:r>
      <w:r>
        <w:rPr>
          <w:sz w:val="24"/>
        </w:rPr>
        <w:t xml:space="preserve">) </w:t>
      </w:r>
      <w:r>
        <w:rPr>
          <w:rFonts w:hint="eastAsia"/>
          <w:sz w:val="24"/>
        </w:rPr>
        <w:t>温度监控设备，应符合</w:t>
      </w:r>
      <w:r>
        <w:rPr>
          <w:rFonts w:hint="eastAsia"/>
          <w:sz w:val="24"/>
        </w:rPr>
        <w:t>IEC 60904-1</w:t>
      </w:r>
      <w:r>
        <w:rPr>
          <w:rFonts w:hint="eastAsia"/>
          <w:sz w:val="24"/>
        </w:rPr>
        <w:t>的规定；</w:t>
      </w:r>
    </w:p>
    <w:p w14:paraId="6773E2CD" w14:textId="77777777" w:rsidR="00A3132E" w:rsidRDefault="00000000">
      <w:pPr>
        <w:spacing w:line="360" w:lineRule="auto"/>
        <w:ind w:firstLineChars="200" w:firstLine="480"/>
        <w:rPr>
          <w:sz w:val="24"/>
        </w:rPr>
      </w:pPr>
      <w:r>
        <w:rPr>
          <w:rFonts w:hint="eastAsia"/>
          <w:sz w:val="24"/>
        </w:rPr>
        <w:t>e</w:t>
      </w:r>
      <w:r>
        <w:rPr>
          <w:sz w:val="24"/>
        </w:rPr>
        <w:t xml:space="preserve">) </w:t>
      </w:r>
      <w:r>
        <w:rPr>
          <w:rFonts w:hint="eastAsia"/>
          <w:sz w:val="24"/>
        </w:rPr>
        <w:t>辐照度监控设备，应符合</w:t>
      </w:r>
      <w:r>
        <w:rPr>
          <w:rFonts w:hint="eastAsia"/>
          <w:sz w:val="24"/>
        </w:rPr>
        <w:t>IEC 60904-1</w:t>
      </w:r>
      <w:r>
        <w:rPr>
          <w:rFonts w:hint="eastAsia"/>
          <w:sz w:val="24"/>
        </w:rPr>
        <w:t>的规定。</w:t>
      </w:r>
    </w:p>
    <w:p w14:paraId="63D0CF74" w14:textId="77777777" w:rsidR="00A3132E" w:rsidRDefault="00000000">
      <w:pPr>
        <w:spacing w:line="360" w:lineRule="auto"/>
        <w:rPr>
          <w:rFonts w:ascii="黑体" w:eastAsia="黑体" w:hAnsi="黑体" w:cs="黑体"/>
          <w:bCs/>
          <w:sz w:val="24"/>
        </w:rPr>
      </w:pPr>
      <w:r>
        <w:rPr>
          <w:rFonts w:ascii="黑体" w:eastAsia="黑体" w:hAnsi="黑体" w:cs="黑体"/>
          <w:bCs/>
          <w:sz w:val="24"/>
        </w:rPr>
        <w:t>6.2.</w:t>
      </w:r>
      <w:r>
        <w:rPr>
          <w:rFonts w:ascii="黑体" w:eastAsia="黑体" w:hAnsi="黑体" w:cs="黑体" w:hint="eastAsia"/>
          <w:bCs/>
          <w:sz w:val="24"/>
        </w:rPr>
        <w:t>3</w:t>
      </w:r>
      <w:r>
        <w:rPr>
          <w:rFonts w:ascii="黑体" w:eastAsia="黑体" w:hAnsi="黑体" w:cs="黑体"/>
          <w:bCs/>
          <w:sz w:val="24"/>
        </w:rPr>
        <w:t xml:space="preserve"> </w:t>
      </w:r>
      <w:r>
        <w:rPr>
          <w:rFonts w:ascii="黑体" w:eastAsia="黑体" w:hAnsi="黑体" w:cs="黑体" w:hint="eastAsia"/>
          <w:bCs/>
          <w:sz w:val="24"/>
        </w:rPr>
        <w:t>面积测量设备</w:t>
      </w:r>
    </w:p>
    <w:p w14:paraId="5CB36E14" w14:textId="77777777" w:rsidR="00A3132E" w:rsidRDefault="00000000">
      <w:pPr>
        <w:spacing w:line="360" w:lineRule="auto"/>
        <w:ind w:firstLineChars="200" w:firstLine="480"/>
        <w:rPr>
          <w:sz w:val="24"/>
        </w:rPr>
      </w:pPr>
      <w:r>
        <w:rPr>
          <w:rFonts w:hint="eastAsia"/>
          <w:sz w:val="24"/>
        </w:rPr>
        <w:t>采用常规量具或专用测量器具（如影像测量仪）。采用常规量具测量时，准确度应小于</w:t>
      </w:r>
      <w:r>
        <w:rPr>
          <w:rFonts w:hint="eastAsia"/>
          <w:sz w:val="24"/>
        </w:rPr>
        <w:t>0</w:t>
      </w:r>
      <w:r>
        <w:rPr>
          <w:sz w:val="24"/>
        </w:rPr>
        <w:t>.2%</w:t>
      </w:r>
      <w:r>
        <w:rPr>
          <w:rFonts w:hint="eastAsia"/>
          <w:sz w:val="24"/>
        </w:rPr>
        <w:t>；采用专用测量器具测量时，准确度应小于</w:t>
      </w:r>
      <w:r>
        <w:rPr>
          <w:rFonts w:hint="eastAsia"/>
          <w:sz w:val="24"/>
        </w:rPr>
        <w:t>0</w:t>
      </w:r>
      <w:r>
        <w:rPr>
          <w:sz w:val="24"/>
        </w:rPr>
        <w:t>.1%</w:t>
      </w:r>
      <w:r>
        <w:rPr>
          <w:rFonts w:hint="eastAsia"/>
          <w:sz w:val="24"/>
        </w:rPr>
        <w:t>。</w:t>
      </w:r>
    </w:p>
    <w:p w14:paraId="6A92E668" w14:textId="77777777" w:rsidR="00A3132E" w:rsidRDefault="00A3132E">
      <w:pPr>
        <w:pStyle w:val="2"/>
        <w:ind w:firstLine="0"/>
        <w:jc w:val="both"/>
      </w:pPr>
    </w:p>
    <w:p w14:paraId="209E0843" w14:textId="77777777" w:rsidR="00A3132E" w:rsidRDefault="00000000">
      <w:pPr>
        <w:pStyle w:val="2"/>
        <w:spacing w:line="360" w:lineRule="auto"/>
        <w:ind w:firstLine="0"/>
        <w:jc w:val="both"/>
        <w:rPr>
          <w:rFonts w:ascii="黑体" w:eastAsia="黑体" w:hAnsi="黑体" w:cs="黑体"/>
        </w:rPr>
      </w:pPr>
      <w:bookmarkStart w:id="8" w:name="_Toc3988"/>
      <w:r>
        <w:rPr>
          <w:rFonts w:ascii="黑体" w:eastAsia="黑体" w:hAnsi="黑体" w:cs="黑体"/>
          <w:b w:val="0"/>
        </w:rPr>
        <w:t>7 校准项目和校准方法</w:t>
      </w:r>
      <w:bookmarkEnd w:id="8"/>
    </w:p>
    <w:p w14:paraId="69AFBC11" w14:textId="77777777" w:rsidR="00A3132E" w:rsidRDefault="00000000">
      <w:pPr>
        <w:spacing w:line="360" w:lineRule="auto"/>
        <w:rPr>
          <w:rFonts w:ascii="黑体" w:eastAsia="黑体" w:hAnsi="黑体" w:cs="黑体"/>
          <w:bCs/>
          <w:sz w:val="24"/>
        </w:rPr>
      </w:pPr>
      <w:r>
        <w:rPr>
          <w:rFonts w:ascii="黑体" w:eastAsia="黑体" w:hAnsi="黑体" w:cs="黑体"/>
          <w:bCs/>
          <w:sz w:val="24"/>
        </w:rPr>
        <w:t xml:space="preserve">7.1 </w:t>
      </w:r>
      <w:r>
        <w:rPr>
          <w:rFonts w:ascii="黑体" w:eastAsia="黑体" w:hAnsi="黑体" w:cs="黑体" w:hint="eastAsia"/>
          <w:bCs/>
          <w:sz w:val="24"/>
        </w:rPr>
        <w:t>校准项目</w:t>
      </w:r>
    </w:p>
    <w:p w14:paraId="15CECE31" w14:textId="77777777" w:rsidR="00A3132E" w:rsidRDefault="00000000">
      <w:pPr>
        <w:spacing w:line="360" w:lineRule="auto"/>
        <w:ind w:firstLineChars="200" w:firstLine="480"/>
        <w:rPr>
          <w:rFonts w:ascii="宋体"/>
          <w:kern w:val="0"/>
          <w:sz w:val="24"/>
          <w:szCs w:val="20"/>
        </w:rPr>
      </w:pPr>
      <w:r>
        <w:rPr>
          <w:rFonts w:ascii="宋体" w:hint="eastAsia"/>
          <w:kern w:val="0"/>
          <w:sz w:val="24"/>
          <w:szCs w:val="20"/>
        </w:rPr>
        <w:t>本规范的校准项目为电流-电压特性，具体覆盖</w:t>
      </w:r>
      <w:r>
        <w:rPr>
          <w:rFonts w:hint="eastAsia"/>
          <w:sz w:val="24"/>
        </w:rPr>
        <w:t>短路电流</w:t>
      </w:r>
      <w:proofErr w:type="spellStart"/>
      <w:r>
        <w:rPr>
          <w:i/>
          <w:iCs/>
          <w:sz w:val="24"/>
        </w:rPr>
        <w:t>I</w:t>
      </w:r>
      <w:r>
        <w:rPr>
          <w:sz w:val="24"/>
          <w:vertAlign w:val="subscript"/>
        </w:rPr>
        <w:t>sc</w:t>
      </w:r>
      <w:proofErr w:type="spellEnd"/>
      <w:r>
        <w:rPr>
          <w:rFonts w:hint="eastAsia"/>
          <w:sz w:val="24"/>
        </w:rPr>
        <w:t>，开路电压</w:t>
      </w:r>
      <w:proofErr w:type="spellStart"/>
      <w:r>
        <w:rPr>
          <w:i/>
          <w:iCs/>
          <w:sz w:val="24"/>
        </w:rPr>
        <w:t>V</w:t>
      </w:r>
      <w:r>
        <w:rPr>
          <w:sz w:val="24"/>
          <w:vertAlign w:val="subscript"/>
        </w:rPr>
        <w:t>oc</w:t>
      </w:r>
      <w:proofErr w:type="spellEnd"/>
      <w:r>
        <w:rPr>
          <w:rFonts w:hint="eastAsia"/>
          <w:sz w:val="24"/>
        </w:rPr>
        <w:t>、最大输出功率</w:t>
      </w:r>
      <w:r>
        <w:rPr>
          <w:i/>
          <w:iCs/>
          <w:sz w:val="24"/>
        </w:rPr>
        <w:t>P</w:t>
      </w:r>
      <w:r>
        <w:rPr>
          <w:sz w:val="24"/>
          <w:vertAlign w:val="subscript"/>
        </w:rPr>
        <w:t>m</w:t>
      </w:r>
      <w:r>
        <w:rPr>
          <w:rFonts w:hint="eastAsia"/>
          <w:sz w:val="24"/>
        </w:rPr>
        <w:t>等关键参数及其计算得到的转换效率</w:t>
      </w:r>
      <w:r>
        <w:rPr>
          <w:i/>
          <w:sz w:val="24"/>
        </w:rPr>
        <w:t>η</w:t>
      </w:r>
      <w:r>
        <w:rPr>
          <w:rFonts w:ascii="宋体" w:hint="eastAsia"/>
          <w:kern w:val="0"/>
          <w:sz w:val="24"/>
          <w:szCs w:val="20"/>
        </w:rPr>
        <w:t>。</w:t>
      </w:r>
    </w:p>
    <w:p w14:paraId="39C8E480" w14:textId="77777777" w:rsidR="00A3132E" w:rsidRDefault="00000000">
      <w:pPr>
        <w:spacing w:line="360" w:lineRule="auto"/>
        <w:rPr>
          <w:rFonts w:ascii="黑体" w:eastAsia="黑体" w:hAnsi="黑体" w:cs="黑体"/>
          <w:bCs/>
          <w:sz w:val="24"/>
        </w:rPr>
      </w:pPr>
      <w:r>
        <w:rPr>
          <w:rFonts w:ascii="黑体" w:eastAsia="黑体" w:hAnsi="黑体" w:cs="黑体" w:hint="eastAsia"/>
          <w:bCs/>
          <w:sz w:val="24"/>
        </w:rPr>
        <w:t>7.2校准方法</w:t>
      </w:r>
    </w:p>
    <w:p w14:paraId="6AF2CCE7" w14:textId="77777777" w:rsidR="00A3132E" w:rsidRDefault="00000000">
      <w:pPr>
        <w:spacing w:line="360" w:lineRule="auto"/>
        <w:rPr>
          <w:rFonts w:ascii="黑体" w:eastAsia="黑体" w:hAnsi="黑体" w:cs="黑体"/>
          <w:bCs/>
          <w:sz w:val="24"/>
        </w:rPr>
      </w:pPr>
      <w:r>
        <w:rPr>
          <w:rFonts w:ascii="黑体" w:eastAsia="黑体" w:hAnsi="黑体" w:cs="黑体"/>
          <w:bCs/>
          <w:sz w:val="24"/>
        </w:rPr>
        <w:t>7.</w:t>
      </w:r>
      <w:r>
        <w:rPr>
          <w:rFonts w:ascii="黑体" w:eastAsia="黑体" w:hAnsi="黑体" w:cs="黑体" w:hint="eastAsia"/>
          <w:bCs/>
          <w:sz w:val="24"/>
        </w:rPr>
        <w:t>2.</w:t>
      </w:r>
      <w:r>
        <w:rPr>
          <w:rFonts w:ascii="黑体" w:eastAsia="黑体" w:hAnsi="黑体" w:cs="黑体"/>
          <w:bCs/>
          <w:sz w:val="24"/>
        </w:rPr>
        <w:t xml:space="preserve">1 </w:t>
      </w:r>
      <w:r>
        <w:rPr>
          <w:rFonts w:ascii="黑体" w:eastAsia="黑体" w:hAnsi="黑体" w:cs="黑体" w:hint="eastAsia"/>
          <w:bCs/>
          <w:sz w:val="24"/>
        </w:rPr>
        <w:t>校准前</w:t>
      </w:r>
      <w:r>
        <w:rPr>
          <w:rFonts w:ascii="黑体" w:eastAsia="黑体" w:hAnsi="黑体" w:cs="黑体"/>
          <w:bCs/>
          <w:sz w:val="24"/>
        </w:rPr>
        <w:t>检查</w:t>
      </w:r>
    </w:p>
    <w:p w14:paraId="7FABA1EA" w14:textId="77777777" w:rsidR="00A3132E" w:rsidRDefault="00000000">
      <w:pPr>
        <w:pStyle w:val="affff"/>
        <w:spacing w:line="360" w:lineRule="auto"/>
        <w:ind w:firstLine="480"/>
        <w:rPr>
          <w:sz w:val="24"/>
        </w:rPr>
      </w:pPr>
      <w:r>
        <w:rPr>
          <w:rFonts w:hint="eastAsia"/>
          <w:sz w:val="24"/>
        </w:rPr>
        <w:t>对样品进行测量前应进行如下准备工作。</w:t>
      </w:r>
    </w:p>
    <w:p w14:paraId="766F92B4" w14:textId="77777777" w:rsidR="00A3132E" w:rsidRDefault="00000000">
      <w:pPr>
        <w:pStyle w:val="affff"/>
        <w:spacing w:line="360" w:lineRule="auto"/>
        <w:ind w:firstLine="480"/>
        <w:rPr>
          <w:sz w:val="24"/>
        </w:rPr>
      </w:pPr>
      <w:r>
        <w:rPr>
          <w:rFonts w:hint="eastAsia"/>
          <w:sz w:val="24"/>
        </w:rPr>
        <w:t>a</w:t>
      </w:r>
      <w:r>
        <w:rPr>
          <w:sz w:val="24"/>
        </w:rPr>
        <w:t xml:space="preserve">) </w:t>
      </w:r>
      <w:r>
        <w:rPr>
          <w:rFonts w:hint="eastAsia"/>
          <w:sz w:val="24"/>
        </w:rPr>
        <w:t>对被测样品进行外观检查，检查样品的光敏面和窗口状况，清洁程度，有无裂纹、斑点、气泡和划痕等影响测量的缺陷，以及封装盒表面有无缺损和变形，排除影响测量结果的因素。</w:t>
      </w:r>
    </w:p>
    <w:p w14:paraId="315BF79B" w14:textId="77777777" w:rsidR="00A3132E" w:rsidRDefault="00000000">
      <w:pPr>
        <w:pStyle w:val="affff"/>
        <w:spacing w:line="360" w:lineRule="auto"/>
        <w:ind w:firstLine="480"/>
        <w:rPr>
          <w:sz w:val="24"/>
        </w:rPr>
      </w:pPr>
      <w:r>
        <w:rPr>
          <w:sz w:val="24"/>
        </w:rPr>
        <w:t xml:space="preserve">b) </w:t>
      </w:r>
      <w:r>
        <w:rPr>
          <w:rFonts w:hint="eastAsia"/>
          <w:sz w:val="24"/>
        </w:rPr>
        <w:t>核查被测样品的名称、规格型号、生产厂商、出厂编号等信息。</w:t>
      </w:r>
    </w:p>
    <w:p w14:paraId="3036C4A9" w14:textId="77777777" w:rsidR="00A3132E" w:rsidRDefault="00000000">
      <w:pPr>
        <w:pStyle w:val="affff"/>
        <w:spacing w:line="360" w:lineRule="auto"/>
        <w:ind w:firstLine="480"/>
        <w:rPr>
          <w:sz w:val="24"/>
        </w:rPr>
      </w:pPr>
      <w:r>
        <w:rPr>
          <w:sz w:val="24"/>
        </w:rPr>
        <w:t xml:space="preserve">c) </w:t>
      </w:r>
      <w:r>
        <w:rPr>
          <w:rFonts w:hint="eastAsia"/>
          <w:sz w:val="24"/>
        </w:rPr>
        <w:t>检查功率测量设备的工作状态及设备与被测样品的连接性能。</w:t>
      </w:r>
    </w:p>
    <w:p w14:paraId="40234895" w14:textId="77777777" w:rsidR="00A3132E" w:rsidRDefault="00000000">
      <w:pPr>
        <w:pStyle w:val="affff"/>
        <w:spacing w:line="360" w:lineRule="auto"/>
        <w:ind w:firstLine="480"/>
        <w:rPr>
          <w:sz w:val="24"/>
        </w:rPr>
      </w:pPr>
      <w:r>
        <w:rPr>
          <w:rFonts w:hint="eastAsia"/>
          <w:sz w:val="24"/>
        </w:rPr>
        <w:t>d</w:t>
      </w:r>
      <w:r>
        <w:rPr>
          <w:sz w:val="24"/>
        </w:rPr>
        <w:t xml:space="preserve">) </w:t>
      </w:r>
      <w:r>
        <w:rPr>
          <w:rFonts w:hint="eastAsia"/>
          <w:sz w:val="24"/>
        </w:rPr>
        <w:t>将太阳模拟器调整至稳定的工作状态，辐照度水平达到STC要求。</w:t>
      </w:r>
    </w:p>
    <w:p w14:paraId="24A45705" w14:textId="77777777" w:rsidR="00A3132E" w:rsidRDefault="00000000">
      <w:pPr>
        <w:spacing w:line="360" w:lineRule="auto"/>
        <w:rPr>
          <w:rFonts w:ascii="黑体" w:eastAsia="黑体" w:hAnsi="黑体" w:cs="黑体"/>
          <w:bCs/>
          <w:sz w:val="24"/>
        </w:rPr>
      </w:pPr>
      <w:r>
        <w:rPr>
          <w:rFonts w:ascii="黑体" w:eastAsia="黑体" w:hAnsi="黑体" w:cs="黑体"/>
          <w:bCs/>
          <w:sz w:val="24"/>
        </w:rPr>
        <w:t>7.2</w:t>
      </w:r>
      <w:r>
        <w:rPr>
          <w:rFonts w:ascii="黑体" w:eastAsia="黑体" w:hAnsi="黑体" w:cs="黑体" w:hint="eastAsia"/>
          <w:bCs/>
          <w:sz w:val="24"/>
        </w:rPr>
        <w:t>.2</w:t>
      </w:r>
      <w:r>
        <w:rPr>
          <w:rFonts w:ascii="黑体" w:eastAsia="黑体" w:hAnsi="黑体" w:cs="黑体"/>
          <w:bCs/>
          <w:sz w:val="24"/>
        </w:rPr>
        <w:t xml:space="preserve"> </w:t>
      </w:r>
      <w:r>
        <w:rPr>
          <w:rFonts w:ascii="黑体" w:eastAsia="黑体" w:hAnsi="黑体" w:cs="黑体" w:hint="eastAsia"/>
          <w:bCs/>
          <w:sz w:val="24"/>
        </w:rPr>
        <w:t>校准步骤</w:t>
      </w:r>
    </w:p>
    <w:p w14:paraId="4FAB1AF4" w14:textId="77777777" w:rsidR="00A3132E" w:rsidRDefault="00000000">
      <w:pPr>
        <w:spacing w:line="360" w:lineRule="auto"/>
        <w:rPr>
          <w:sz w:val="24"/>
        </w:rPr>
      </w:pPr>
      <w:r>
        <w:rPr>
          <w:rFonts w:asciiTheme="minorEastAsia" w:eastAsiaTheme="minorEastAsia" w:hAnsiTheme="minorEastAsia" w:hint="eastAsia"/>
          <w:sz w:val="24"/>
        </w:rPr>
        <w:t>7</w:t>
      </w:r>
      <w:r>
        <w:rPr>
          <w:rFonts w:asciiTheme="minorEastAsia" w:eastAsiaTheme="minorEastAsia" w:hAnsiTheme="minorEastAsia"/>
          <w:sz w:val="24"/>
        </w:rPr>
        <w:t xml:space="preserve">.2.2.1 </w:t>
      </w:r>
      <w:r>
        <w:rPr>
          <w:rFonts w:asciiTheme="minorEastAsia" w:eastAsiaTheme="minorEastAsia" w:hAnsiTheme="minorEastAsia" w:hint="eastAsia"/>
          <w:sz w:val="24"/>
        </w:rPr>
        <w:t>可根据实际需要决定是否对被测样品进行测量前的预处理。如选择，</w:t>
      </w:r>
      <w:r>
        <w:rPr>
          <w:rFonts w:hint="eastAsia"/>
          <w:sz w:val="24"/>
        </w:rPr>
        <w:t>应依据</w:t>
      </w:r>
      <w:r>
        <w:rPr>
          <w:rFonts w:hint="eastAsia"/>
          <w:sz w:val="24"/>
        </w:rPr>
        <w:t>IEC 61215-2</w:t>
      </w:r>
      <w:r>
        <w:rPr>
          <w:rFonts w:hint="eastAsia"/>
          <w:sz w:val="24"/>
        </w:rPr>
        <w:t>中的稳定性试验进行，并在测量报告中明确。</w:t>
      </w:r>
    </w:p>
    <w:p w14:paraId="7235EF0F" w14:textId="77777777" w:rsidR="00A3132E" w:rsidRDefault="00000000">
      <w:pPr>
        <w:spacing w:line="360" w:lineRule="auto"/>
        <w:rPr>
          <w:sz w:val="24"/>
        </w:rPr>
      </w:pPr>
      <w:r>
        <w:rPr>
          <w:rFonts w:asciiTheme="minorEastAsia" w:eastAsiaTheme="minorEastAsia" w:hAnsiTheme="minorEastAsia" w:hint="eastAsia"/>
          <w:sz w:val="24"/>
        </w:rPr>
        <w:t>7</w:t>
      </w:r>
      <w:r>
        <w:rPr>
          <w:rFonts w:asciiTheme="minorEastAsia" w:eastAsiaTheme="minorEastAsia" w:hAnsiTheme="minorEastAsia"/>
          <w:sz w:val="24"/>
        </w:rPr>
        <w:t xml:space="preserve">.2.2.2 </w:t>
      </w:r>
      <w:r>
        <w:rPr>
          <w:rFonts w:asciiTheme="minorEastAsia" w:eastAsiaTheme="minorEastAsia" w:hAnsiTheme="minorEastAsia" w:hint="eastAsia"/>
          <w:sz w:val="24"/>
        </w:rPr>
        <w:t>进行光源辐照度的校准。将校准用标准太阳电池</w:t>
      </w:r>
      <w:r>
        <w:rPr>
          <w:rFonts w:hint="eastAsia"/>
          <w:sz w:val="24"/>
        </w:rPr>
        <w:t>位于测试平面内的样品架上，使其法线与太阳模拟光束的中心平行，偏差小于</w:t>
      </w:r>
      <w:r>
        <w:rPr>
          <w:rFonts w:hint="eastAsia"/>
          <w:sz w:val="24"/>
        </w:rPr>
        <w:t>5</w:t>
      </w:r>
      <w:r>
        <w:rPr>
          <w:rFonts w:hint="eastAsia"/>
          <w:sz w:val="24"/>
        </w:rPr>
        <w:t>°。根据标准太阳电池的标定值（考虑光谱失配修正因子）调整太阳模拟器在样品面上辐照度使得样品所接受辐照度为（</w:t>
      </w:r>
      <w:r>
        <w:rPr>
          <w:rFonts w:hint="eastAsia"/>
          <w:sz w:val="24"/>
        </w:rPr>
        <w:t>1000</w:t>
      </w:r>
      <w:r>
        <w:rPr>
          <w:rFonts w:hint="eastAsia"/>
          <w:sz w:val="24"/>
        </w:rPr>
        <w:t>±</w:t>
      </w:r>
      <w:r>
        <w:rPr>
          <w:rFonts w:hint="eastAsia"/>
          <w:sz w:val="24"/>
        </w:rPr>
        <w:t>20</w:t>
      </w:r>
      <w:r>
        <w:rPr>
          <w:rFonts w:hint="eastAsia"/>
          <w:sz w:val="24"/>
        </w:rPr>
        <w:t>）</w:t>
      </w:r>
      <w:r>
        <w:rPr>
          <w:rFonts w:hint="eastAsia"/>
          <w:sz w:val="24"/>
        </w:rPr>
        <w:t>W/m</w:t>
      </w:r>
      <w:r>
        <w:rPr>
          <w:rFonts w:hint="eastAsia"/>
          <w:sz w:val="24"/>
          <w:vertAlign w:val="superscript"/>
        </w:rPr>
        <w:t>2</w:t>
      </w:r>
      <w:r>
        <w:rPr>
          <w:rFonts w:hint="eastAsia"/>
          <w:sz w:val="24"/>
        </w:rPr>
        <w:t>，在此过程中，应确保标准太阳电池维持在（</w:t>
      </w:r>
      <w:r>
        <w:rPr>
          <w:rFonts w:hint="eastAsia"/>
          <w:sz w:val="24"/>
        </w:rPr>
        <w:t>25.0</w:t>
      </w:r>
      <w:r>
        <w:rPr>
          <w:rFonts w:hint="eastAsia"/>
          <w:sz w:val="24"/>
        </w:rPr>
        <w:t>±</w:t>
      </w:r>
      <w:r>
        <w:rPr>
          <w:rFonts w:hint="eastAsia"/>
          <w:sz w:val="24"/>
        </w:rPr>
        <w:t>2.0</w:t>
      </w:r>
      <w:r>
        <w:rPr>
          <w:rFonts w:hint="eastAsia"/>
          <w:sz w:val="24"/>
        </w:rPr>
        <w:t>）℃。</w:t>
      </w:r>
    </w:p>
    <w:p w14:paraId="1A210C49" w14:textId="77777777" w:rsidR="00A3132E" w:rsidRDefault="00000000">
      <w:pPr>
        <w:spacing w:line="360" w:lineRule="auto"/>
        <w:rPr>
          <w:sz w:val="24"/>
        </w:rPr>
      </w:pPr>
      <w:r>
        <w:rPr>
          <w:rFonts w:asciiTheme="minorEastAsia" w:eastAsiaTheme="minorEastAsia" w:hAnsiTheme="minorEastAsia" w:hint="eastAsia"/>
          <w:sz w:val="24"/>
        </w:rPr>
        <w:t>7</w:t>
      </w:r>
      <w:r>
        <w:rPr>
          <w:rFonts w:asciiTheme="minorEastAsia" w:eastAsiaTheme="minorEastAsia" w:hAnsiTheme="minorEastAsia"/>
          <w:sz w:val="24"/>
        </w:rPr>
        <w:t xml:space="preserve">.2.2.3 </w:t>
      </w:r>
      <w:r>
        <w:rPr>
          <w:rFonts w:asciiTheme="minorEastAsia" w:eastAsiaTheme="minorEastAsia" w:hAnsiTheme="minorEastAsia" w:hint="eastAsia"/>
          <w:sz w:val="24"/>
        </w:rPr>
        <w:t>维持太阳模拟器的设置不变，将标准太阳电池替换成被测样品，保证两者受光面</w:t>
      </w:r>
      <w:r>
        <w:rPr>
          <w:rFonts w:asciiTheme="minorEastAsia" w:eastAsiaTheme="minorEastAsia" w:hAnsiTheme="minorEastAsia" w:hint="eastAsia"/>
          <w:sz w:val="24"/>
        </w:rPr>
        <w:lastRenderedPageBreak/>
        <w:t>几何中心位置一致，样品的受光面与标准太阳电池的受光面高度一致；同样地，应确保被测样品的温度维持在（25.0±2.0）℃，如果控温系统无法达到上述控温效果，则需对其结温进行准确测量，然后根据IEC 60891指定的方法进行温度修正。</w:t>
      </w:r>
    </w:p>
    <w:p w14:paraId="00E10D7D" w14:textId="77777777" w:rsidR="00A3132E" w:rsidRDefault="00000000">
      <w:pPr>
        <w:pStyle w:val="affffffff5"/>
        <w:spacing w:line="360" w:lineRule="auto"/>
        <w:ind w:left="0" w:firstLine="0"/>
        <w:rPr>
          <w:sz w:val="24"/>
          <w:szCs w:val="24"/>
        </w:rPr>
      </w:pPr>
      <w:r>
        <w:rPr>
          <w:rFonts w:asciiTheme="minorEastAsia" w:eastAsiaTheme="minorEastAsia" w:hAnsiTheme="minorEastAsia" w:hint="eastAsia"/>
          <w:sz w:val="24"/>
        </w:rPr>
        <w:t>7</w:t>
      </w:r>
      <w:r>
        <w:rPr>
          <w:rFonts w:asciiTheme="minorEastAsia" w:eastAsiaTheme="minorEastAsia" w:hAnsiTheme="minorEastAsia"/>
          <w:sz w:val="24"/>
        </w:rPr>
        <w:t xml:space="preserve">.2.2.4 </w:t>
      </w:r>
      <w:r>
        <w:rPr>
          <w:rFonts w:hint="eastAsia"/>
          <w:sz w:val="24"/>
          <w:szCs w:val="24"/>
        </w:rPr>
        <w:t>设置扫描方向、电压范围、扫描间隔、采样点延时等参数，分别用正向扫描[由短路电流</w:t>
      </w:r>
      <w:proofErr w:type="spellStart"/>
      <w:r>
        <w:rPr>
          <w:rFonts w:hint="eastAsia"/>
          <w:i/>
          <w:iCs/>
          <w:sz w:val="24"/>
          <w:szCs w:val="24"/>
        </w:rPr>
        <w:t>I</w:t>
      </w:r>
      <w:r>
        <w:rPr>
          <w:rFonts w:hint="eastAsia"/>
          <w:sz w:val="24"/>
          <w:szCs w:val="24"/>
          <w:vertAlign w:val="subscript"/>
        </w:rPr>
        <w:t>sc</w:t>
      </w:r>
      <w:proofErr w:type="spellEnd"/>
      <w:r>
        <w:rPr>
          <w:rFonts w:hint="eastAsia"/>
          <w:sz w:val="24"/>
          <w:szCs w:val="24"/>
        </w:rPr>
        <w:t>扫描至开路电压（</w:t>
      </w:r>
      <w:proofErr w:type="spellStart"/>
      <w:r>
        <w:rPr>
          <w:rFonts w:hint="eastAsia"/>
          <w:i/>
          <w:iCs/>
          <w:sz w:val="24"/>
          <w:szCs w:val="24"/>
        </w:rPr>
        <w:t>V</w:t>
      </w:r>
      <w:r>
        <w:rPr>
          <w:rFonts w:hint="eastAsia"/>
          <w:sz w:val="24"/>
          <w:szCs w:val="24"/>
          <w:vertAlign w:val="subscript"/>
        </w:rPr>
        <w:t>oc</w:t>
      </w:r>
      <w:proofErr w:type="spellEnd"/>
      <w:r>
        <w:rPr>
          <w:rFonts w:hint="eastAsia"/>
          <w:sz w:val="24"/>
          <w:szCs w:val="24"/>
        </w:rPr>
        <w:t>）]和反向扫描[开路电压</w:t>
      </w:r>
      <w:proofErr w:type="spellStart"/>
      <w:r>
        <w:rPr>
          <w:rFonts w:hint="eastAsia"/>
          <w:i/>
          <w:iCs/>
          <w:sz w:val="24"/>
          <w:szCs w:val="24"/>
        </w:rPr>
        <w:t>V</w:t>
      </w:r>
      <w:r>
        <w:rPr>
          <w:rFonts w:hint="eastAsia"/>
          <w:sz w:val="24"/>
          <w:szCs w:val="24"/>
          <w:vertAlign w:val="subscript"/>
        </w:rPr>
        <w:t>oc</w:t>
      </w:r>
      <w:proofErr w:type="spellEnd"/>
      <w:r>
        <w:rPr>
          <w:rFonts w:hint="eastAsia"/>
          <w:sz w:val="24"/>
          <w:szCs w:val="24"/>
        </w:rPr>
        <w:t>扫描至短路电流（</w:t>
      </w:r>
      <w:proofErr w:type="spellStart"/>
      <w:r>
        <w:rPr>
          <w:rFonts w:hint="eastAsia"/>
          <w:i/>
          <w:iCs/>
          <w:sz w:val="24"/>
          <w:szCs w:val="24"/>
        </w:rPr>
        <w:t>I</w:t>
      </w:r>
      <w:r>
        <w:rPr>
          <w:rFonts w:hint="eastAsia"/>
          <w:sz w:val="24"/>
          <w:szCs w:val="24"/>
          <w:vertAlign w:val="subscript"/>
        </w:rPr>
        <w:t>sc</w:t>
      </w:r>
      <w:proofErr w:type="spellEnd"/>
      <w:r>
        <w:rPr>
          <w:rFonts w:hint="eastAsia"/>
          <w:sz w:val="24"/>
          <w:szCs w:val="24"/>
        </w:rPr>
        <w:t>）]的方式测量被测太阳电池的正反扫电流-电压特性，记录开路电压（</w:t>
      </w:r>
      <w:proofErr w:type="spellStart"/>
      <w:r>
        <w:rPr>
          <w:rFonts w:hint="eastAsia"/>
          <w:i/>
          <w:iCs/>
          <w:sz w:val="24"/>
          <w:szCs w:val="24"/>
        </w:rPr>
        <w:t>V</w:t>
      </w:r>
      <w:r>
        <w:rPr>
          <w:rFonts w:hint="eastAsia"/>
          <w:sz w:val="24"/>
          <w:szCs w:val="24"/>
          <w:vertAlign w:val="subscript"/>
        </w:rPr>
        <w:t>oc</w:t>
      </w:r>
      <w:proofErr w:type="spellEnd"/>
      <w:r>
        <w:rPr>
          <w:rFonts w:hint="eastAsia"/>
          <w:sz w:val="24"/>
          <w:szCs w:val="24"/>
        </w:rPr>
        <w:t>），短路电流（</w:t>
      </w:r>
      <w:proofErr w:type="spellStart"/>
      <w:r>
        <w:rPr>
          <w:rFonts w:hint="eastAsia"/>
          <w:i/>
          <w:iCs/>
          <w:sz w:val="24"/>
          <w:szCs w:val="24"/>
        </w:rPr>
        <w:t>I</w:t>
      </w:r>
      <w:r>
        <w:rPr>
          <w:rFonts w:hint="eastAsia"/>
          <w:sz w:val="24"/>
          <w:szCs w:val="24"/>
          <w:vertAlign w:val="subscript"/>
        </w:rPr>
        <w:t>sc</w:t>
      </w:r>
      <w:proofErr w:type="spellEnd"/>
      <w:r>
        <w:rPr>
          <w:rFonts w:hint="eastAsia"/>
          <w:sz w:val="24"/>
          <w:szCs w:val="24"/>
        </w:rPr>
        <w:t>），最大输出功率（</w:t>
      </w:r>
      <w:r>
        <w:rPr>
          <w:rFonts w:hint="eastAsia"/>
          <w:i/>
          <w:iCs/>
          <w:sz w:val="24"/>
          <w:szCs w:val="24"/>
        </w:rPr>
        <w:t>P</w:t>
      </w:r>
      <w:r>
        <w:rPr>
          <w:rFonts w:hint="eastAsia"/>
          <w:sz w:val="24"/>
          <w:szCs w:val="24"/>
          <w:vertAlign w:val="subscript"/>
        </w:rPr>
        <w:t>max</w:t>
      </w:r>
      <w:r>
        <w:rPr>
          <w:rFonts w:hint="eastAsia"/>
          <w:sz w:val="24"/>
          <w:szCs w:val="24"/>
        </w:rPr>
        <w:t>）等参数。一般情况下，正反扫测得的</w:t>
      </w:r>
      <w:r>
        <w:rPr>
          <w:rFonts w:hint="eastAsia"/>
          <w:i/>
          <w:iCs/>
          <w:sz w:val="24"/>
          <w:szCs w:val="24"/>
        </w:rPr>
        <w:t>P</w:t>
      </w:r>
      <w:r>
        <w:rPr>
          <w:rFonts w:hint="eastAsia"/>
          <w:sz w:val="24"/>
          <w:szCs w:val="24"/>
          <w:vertAlign w:val="subscript"/>
        </w:rPr>
        <w:t>max</w:t>
      </w:r>
      <w:r>
        <w:rPr>
          <w:rFonts w:hint="eastAsia"/>
          <w:sz w:val="24"/>
          <w:szCs w:val="24"/>
        </w:rPr>
        <w:t>偏差</w:t>
      </w:r>
      <w:r>
        <w:rPr>
          <w:rFonts w:hint="eastAsia"/>
          <w:i/>
          <w:iCs/>
          <w:sz w:val="24"/>
          <w:szCs w:val="24"/>
        </w:rPr>
        <w:t>D</w:t>
      </w:r>
      <w:r>
        <w:rPr>
          <w:rFonts w:hint="eastAsia"/>
          <w:sz w:val="24"/>
          <w:szCs w:val="24"/>
        </w:rPr>
        <w:t>不超过0.2%。偏差</w:t>
      </w:r>
      <w:r>
        <w:rPr>
          <w:rFonts w:hint="eastAsia"/>
          <w:i/>
          <w:iCs/>
          <w:sz w:val="24"/>
          <w:szCs w:val="24"/>
        </w:rPr>
        <w:t>D</w:t>
      </w:r>
      <w:r>
        <w:rPr>
          <w:rFonts w:hint="eastAsia"/>
          <w:sz w:val="24"/>
          <w:szCs w:val="24"/>
        </w:rPr>
        <w:t>的计算如公式（</w:t>
      </w:r>
      <w:r>
        <w:rPr>
          <w:sz w:val="24"/>
          <w:szCs w:val="24"/>
        </w:rPr>
        <w:t>1</w:t>
      </w:r>
      <w:r>
        <w:rPr>
          <w:rFonts w:hint="eastAsia"/>
          <w:sz w:val="24"/>
          <w:szCs w:val="24"/>
        </w:rPr>
        <w:t>）所示。</w:t>
      </w:r>
    </w:p>
    <w:p w14:paraId="54CF1407" w14:textId="77777777" w:rsidR="00A3132E" w:rsidRDefault="00000000">
      <w:pPr>
        <w:pStyle w:val="affffffff3"/>
        <w:spacing w:line="360" w:lineRule="auto"/>
        <w:rPr>
          <w:sz w:val="24"/>
          <w:szCs w:val="24"/>
        </w:rPr>
      </w:pPr>
      <w:r>
        <w:rPr>
          <w:sz w:val="24"/>
          <w:szCs w:val="24"/>
        </w:rPr>
        <w:tab/>
      </w:r>
      <m:oMath>
        <m:r>
          <w:rPr>
            <w:rFonts w:ascii="Cambria Math" w:eastAsia="微软雅黑" w:hAnsi="Cambria Math"/>
            <w:sz w:val="24"/>
            <w:szCs w:val="24"/>
          </w:rPr>
          <m:t>D</m:t>
        </m:r>
        <m:r>
          <m:rPr>
            <m:sty m:val="p"/>
          </m:rPr>
          <w:rPr>
            <w:rFonts w:ascii="Cambria Math" w:eastAsia="微软雅黑" w:hAnsi="Cambria Math"/>
            <w:sz w:val="24"/>
            <w:szCs w:val="24"/>
          </w:rPr>
          <m:t>=</m:t>
        </m:r>
        <m:f>
          <m:fPr>
            <m:ctrlPr>
              <w:rPr>
                <w:rFonts w:ascii="Cambria Math" w:eastAsia="微软雅黑" w:hAnsi="Cambria Math"/>
                <w:sz w:val="24"/>
                <w:szCs w:val="24"/>
              </w:rPr>
            </m:ctrlPr>
          </m:fPr>
          <m:num>
            <m:box>
              <m:boxPr>
                <m:opEmu m:val="1"/>
                <m:ctrlPr>
                  <w:rPr>
                    <w:rFonts w:ascii="Cambria Math" w:eastAsia="微软雅黑" w:hAnsi="Cambria Math"/>
                    <w:sz w:val="24"/>
                    <w:szCs w:val="24"/>
                  </w:rPr>
                </m:ctrlPr>
              </m:boxPr>
              <m:e>
                <m:sSub>
                  <m:sSubPr>
                    <m:ctrlPr>
                      <w:rPr>
                        <w:rFonts w:ascii="Cambria Math" w:hAnsi="Cambria Math"/>
                        <w:i/>
                        <w:sz w:val="24"/>
                        <w:szCs w:val="24"/>
                      </w:rPr>
                    </m:ctrlPr>
                  </m:sSubPr>
                  <m:e>
                    <m:r>
                      <w:rPr>
                        <w:rFonts w:ascii="Cambria Math" w:hAnsi="Cambria Math"/>
                        <w:sz w:val="24"/>
                        <w:szCs w:val="24"/>
                      </w:rPr>
                      <m:t>P</m:t>
                    </m:r>
                  </m:e>
                  <m:sub>
                    <m:r>
                      <m:rPr>
                        <m:sty m:val="p"/>
                      </m:rPr>
                      <w:rPr>
                        <w:rFonts w:ascii="Cambria Math" w:hAnsi="Cambria Math" w:hint="eastAsia"/>
                        <w:sz w:val="24"/>
                        <w:szCs w:val="24"/>
                      </w:rPr>
                      <m:t>max</m:t>
                    </m:r>
                    <m:r>
                      <m:rPr>
                        <m:sty m:val="p"/>
                      </m:rPr>
                      <w:rPr>
                        <w:rFonts w:ascii="Cambria Math" w:hAnsi="Cambria Math"/>
                        <w:sz w:val="24"/>
                        <w:szCs w:val="24"/>
                      </w:rPr>
                      <m:t>,</m:t>
                    </m:r>
                    <m:r>
                      <m:rPr>
                        <m:sty m:val="p"/>
                      </m:rPr>
                      <w:rPr>
                        <w:rFonts w:ascii="Cambria Math" w:hAnsi="Cambria Math" w:hint="eastAsia"/>
                        <w:sz w:val="24"/>
                        <w:szCs w:val="24"/>
                      </w:rPr>
                      <m:t>max</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P</m:t>
                    </m:r>
                  </m:e>
                  <m:sub>
                    <m:r>
                      <m:rPr>
                        <m:sty m:val="p"/>
                      </m:rPr>
                      <w:rPr>
                        <w:rFonts w:ascii="Cambria Math" w:hAnsi="Cambria Math"/>
                        <w:sz w:val="24"/>
                        <w:szCs w:val="24"/>
                      </w:rPr>
                      <m:t>max,min</m:t>
                    </m:r>
                  </m:sub>
                </m:sSub>
              </m:e>
            </m:box>
          </m:num>
          <m:den>
            <m:sSub>
              <m:sSubPr>
                <m:ctrlPr>
                  <w:rPr>
                    <w:rFonts w:ascii="Cambria Math" w:eastAsia="微软雅黑" w:hAnsi="Cambria Math"/>
                    <w:sz w:val="24"/>
                    <w:szCs w:val="24"/>
                  </w:rPr>
                </m:ctrlPr>
              </m:sSubPr>
              <m:e>
                <m:acc>
                  <m:accPr>
                    <m:chr m:val="̅"/>
                    <m:ctrlPr>
                      <w:rPr>
                        <w:rFonts w:ascii="Cambria Math" w:eastAsia="微软雅黑" w:hAnsi="Cambria Math"/>
                        <w:sz w:val="24"/>
                        <w:szCs w:val="24"/>
                      </w:rPr>
                    </m:ctrlPr>
                  </m:accPr>
                  <m:e>
                    <m:r>
                      <w:rPr>
                        <w:rFonts w:ascii="Cambria Math" w:eastAsia="微软雅黑" w:hAnsi="Cambria Math"/>
                        <w:sz w:val="24"/>
                        <w:szCs w:val="24"/>
                      </w:rPr>
                      <m:t>P</m:t>
                    </m:r>
                  </m:e>
                </m:acc>
              </m:e>
              <m:sub>
                <m:r>
                  <m:rPr>
                    <m:sty m:val="p"/>
                  </m:rPr>
                  <w:rPr>
                    <w:rFonts w:ascii="Cambria Math" w:eastAsia="微软雅黑" w:hAnsi="Cambria Math" w:hint="eastAsia"/>
                    <w:sz w:val="24"/>
                    <w:szCs w:val="24"/>
                  </w:rPr>
                  <m:t>max</m:t>
                </m:r>
              </m:sub>
            </m:sSub>
          </m:den>
        </m:f>
        <m:r>
          <m:rPr>
            <m:sty m:val="p"/>
          </m:rPr>
          <w:rPr>
            <w:rFonts w:ascii="Cambria Math" w:eastAsia="微软雅黑" w:hAnsi="Cambria Math" w:hint="eastAsia"/>
            <w:sz w:val="24"/>
            <w:szCs w:val="24"/>
          </w:rPr>
          <m:t>×</m:t>
        </m:r>
        <m:r>
          <m:rPr>
            <m:sty m:val="p"/>
          </m:rPr>
          <w:rPr>
            <w:rFonts w:ascii="Cambria Math" w:eastAsia="微软雅黑" w:hAnsi="Cambria Math"/>
            <w:sz w:val="24"/>
            <w:szCs w:val="24"/>
          </w:rPr>
          <m:t>100%</m:t>
        </m:r>
      </m:oMath>
      <w:r>
        <w:rPr>
          <w:rFonts w:ascii="微软雅黑" w:eastAsia="微软雅黑" w:hAnsi="微软雅黑"/>
          <w:sz w:val="24"/>
          <w:szCs w:val="24"/>
        </w:rPr>
        <w:tab/>
      </w:r>
      <w:r>
        <w:rPr>
          <w:sz w:val="24"/>
          <w:szCs w:val="24"/>
        </w:rPr>
        <w:t>(</w:t>
      </w:r>
      <w:r>
        <w:rPr>
          <w:sz w:val="24"/>
          <w:szCs w:val="24"/>
        </w:rPr>
        <w:fldChar w:fldCharType="begin"/>
      </w:r>
      <w:r>
        <w:rPr>
          <w:sz w:val="24"/>
          <w:szCs w:val="24"/>
        </w:rPr>
        <w:instrText xml:space="preserve"> AUTONUM </w:instrText>
      </w:r>
      <w:r>
        <w:rPr>
          <w:sz w:val="24"/>
          <w:szCs w:val="24"/>
        </w:rPr>
        <w:fldChar w:fldCharType="end"/>
      </w:r>
      <w:r>
        <w:rPr>
          <w:sz w:val="24"/>
          <w:szCs w:val="24"/>
        </w:rPr>
        <w:t>)</w:t>
      </w:r>
    </w:p>
    <w:p w14:paraId="27404369" w14:textId="77777777" w:rsidR="00A3132E" w:rsidRDefault="00000000">
      <w:pPr>
        <w:pStyle w:val="affffffff0"/>
        <w:spacing w:line="360" w:lineRule="auto"/>
        <w:ind w:firstLine="480"/>
        <w:rPr>
          <w:sz w:val="24"/>
          <w:szCs w:val="24"/>
        </w:rPr>
      </w:pPr>
      <w:r>
        <w:rPr>
          <w:rFonts w:hint="eastAsia"/>
          <w:sz w:val="24"/>
          <w:szCs w:val="24"/>
        </w:rPr>
        <w:t>式中：</w:t>
      </w:r>
    </w:p>
    <w:p w14:paraId="6766E38A" w14:textId="77777777" w:rsidR="00A3132E" w:rsidRDefault="00000000">
      <w:pPr>
        <w:pStyle w:val="affffffff1"/>
        <w:spacing w:line="360" w:lineRule="auto"/>
        <w:ind w:firstLine="480"/>
        <w:rPr>
          <w:rFonts w:hAnsi="宋体"/>
          <w:sz w:val="24"/>
          <w:szCs w:val="24"/>
        </w:rPr>
      </w:pPr>
      <w:r>
        <w:rPr>
          <w:rFonts w:hAnsi="宋体"/>
          <w:i/>
          <w:sz w:val="24"/>
          <w:szCs w:val="24"/>
        </w:rPr>
        <w:t>D</w:t>
      </w:r>
      <w:r>
        <w:rPr>
          <w:rFonts w:hAnsi="宋体"/>
          <w:iCs/>
          <w:sz w:val="24"/>
          <w:szCs w:val="24"/>
        </w:rPr>
        <w:t xml:space="preserve">   </w:t>
      </w:r>
      <w:r>
        <w:rPr>
          <w:rFonts w:hAnsi="宋体" w:hint="eastAsia"/>
          <w:iCs/>
          <w:sz w:val="24"/>
          <w:szCs w:val="24"/>
        </w:rPr>
        <w:t xml:space="preserve"> </w:t>
      </w:r>
      <w:r>
        <w:rPr>
          <w:rFonts w:hAnsi="宋体" w:hint="eastAsia"/>
          <w:sz w:val="24"/>
          <w:szCs w:val="24"/>
        </w:rPr>
        <w:t>——偏差；</w:t>
      </w:r>
    </w:p>
    <w:p w14:paraId="71342183" w14:textId="77777777" w:rsidR="00A3132E" w:rsidRDefault="00000000">
      <w:pPr>
        <w:pStyle w:val="affffffff1"/>
        <w:spacing w:line="360" w:lineRule="auto"/>
        <w:ind w:firstLine="480"/>
        <w:rPr>
          <w:rFonts w:hAnsi="宋体"/>
          <w:sz w:val="24"/>
          <w:szCs w:val="24"/>
        </w:rPr>
      </w:pPr>
      <w:proofErr w:type="spellStart"/>
      <w:r>
        <w:rPr>
          <w:rFonts w:hint="eastAsia"/>
          <w:i/>
          <w:iCs/>
          <w:sz w:val="24"/>
          <w:szCs w:val="24"/>
        </w:rPr>
        <w:t>P</w:t>
      </w:r>
      <w:r>
        <w:rPr>
          <w:rFonts w:hint="eastAsia"/>
          <w:sz w:val="24"/>
          <w:szCs w:val="24"/>
          <w:vertAlign w:val="subscript"/>
        </w:rPr>
        <w:t>max,</w:t>
      </w:r>
      <w:r>
        <w:rPr>
          <w:sz w:val="24"/>
          <w:szCs w:val="24"/>
          <w:vertAlign w:val="subscript"/>
        </w:rPr>
        <w:t>max</w:t>
      </w:r>
      <w:proofErr w:type="spellEnd"/>
      <w:r>
        <w:rPr>
          <w:rFonts w:hAnsi="宋体" w:hint="eastAsia"/>
          <w:sz w:val="24"/>
          <w:szCs w:val="24"/>
        </w:rPr>
        <w:t>——</w:t>
      </w:r>
      <w:bookmarkStart w:id="9" w:name="_Hlk130040574"/>
      <w:r>
        <w:rPr>
          <w:rFonts w:hAnsi="宋体" w:hint="eastAsia"/>
          <w:sz w:val="24"/>
          <w:szCs w:val="24"/>
        </w:rPr>
        <w:t>三组正反扫测得的最大发电功率</w:t>
      </w:r>
      <w:bookmarkEnd w:id="9"/>
      <w:r>
        <w:rPr>
          <w:rFonts w:hAnsi="宋体" w:hint="eastAsia"/>
          <w:sz w:val="24"/>
          <w:szCs w:val="24"/>
        </w:rPr>
        <w:t>最大值，单位为瓦特（W）；</w:t>
      </w:r>
    </w:p>
    <w:p w14:paraId="77F68C82" w14:textId="77777777" w:rsidR="00A3132E" w:rsidRDefault="00000000">
      <w:pPr>
        <w:pStyle w:val="affffffff1"/>
        <w:spacing w:line="360" w:lineRule="auto"/>
        <w:ind w:firstLine="480"/>
        <w:rPr>
          <w:rFonts w:hAnsi="宋体"/>
          <w:sz w:val="24"/>
          <w:szCs w:val="24"/>
        </w:rPr>
      </w:pPr>
      <w:proofErr w:type="spellStart"/>
      <w:r>
        <w:rPr>
          <w:rFonts w:hint="eastAsia"/>
          <w:i/>
          <w:iCs/>
          <w:sz w:val="24"/>
          <w:szCs w:val="24"/>
        </w:rPr>
        <w:t>P</w:t>
      </w:r>
      <w:r>
        <w:rPr>
          <w:rFonts w:hint="eastAsia"/>
          <w:sz w:val="24"/>
          <w:szCs w:val="24"/>
          <w:vertAlign w:val="subscript"/>
        </w:rPr>
        <w:t>max,</w:t>
      </w:r>
      <w:r>
        <w:rPr>
          <w:sz w:val="24"/>
          <w:szCs w:val="24"/>
          <w:vertAlign w:val="subscript"/>
        </w:rPr>
        <w:t>m</w:t>
      </w:r>
      <w:r>
        <w:rPr>
          <w:rFonts w:hint="eastAsia"/>
          <w:sz w:val="24"/>
          <w:szCs w:val="24"/>
          <w:vertAlign w:val="subscript"/>
        </w:rPr>
        <w:t>in</w:t>
      </w:r>
      <w:proofErr w:type="spellEnd"/>
      <w:r>
        <w:rPr>
          <w:rFonts w:hAnsi="宋体" w:hint="eastAsia"/>
          <w:sz w:val="24"/>
          <w:szCs w:val="24"/>
        </w:rPr>
        <w:t>——三组正反扫测得的最大发电功率最小值，单位为瓦特（W）；</w:t>
      </w:r>
    </w:p>
    <w:p w14:paraId="4879430C" w14:textId="77777777" w:rsidR="00A3132E" w:rsidRDefault="00000000">
      <w:pPr>
        <w:pStyle w:val="affffffff1"/>
        <w:spacing w:line="360" w:lineRule="auto"/>
        <w:ind w:firstLine="480"/>
        <w:rPr>
          <w:sz w:val="24"/>
          <w:szCs w:val="24"/>
        </w:rPr>
      </w:pPr>
      <m:oMath>
        <m:sSub>
          <m:sSubPr>
            <m:ctrlPr>
              <w:rPr>
                <w:rFonts w:ascii="Cambria Math" w:eastAsia="微软雅黑" w:hAnsi="Cambria Math"/>
                <w:kern w:val="2"/>
                <w:sz w:val="24"/>
                <w:szCs w:val="24"/>
              </w:rPr>
            </m:ctrlPr>
          </m:sSubPr>
          <m:e>
            <m:acc>
              <m:accPr>
                <m:chr m:val="̅"/>
                <m:ctrlPr>
                  <w:rPr>
                    <w:rFonts w:ascii="Cambria Math" w:eastAsia="微软雅黑" w:hAnsi="Cambria Math"/>
                    <w:sz w:val="24"/>
                    <w:szCs w:val="24"/>
                  </w:rPr>
                </m:ctrlPr>
              </m:accPr>
              <m:e>
                <m:r>
                  <w:rPr>
                    <w:rFonts w:ascii="Cambria Math" w:eastAsia="微软雅黑" w:hAnsi="Cambria Math"/>
                    <w:sz w:val="24"/>
                    <w:szCs w:val="24"/>
                  </w:rPr>
                  <m:t>P</m:t>
                </m:r>
              </m:e>
            </m:acc>
          </m:e>
          <m:sub>
            <m:r>
              <m:rPr>
                <m:sty m:val="p"/>
              </m:rPr>
              <w:rPr>
                <w:rFonts w:ascii="Cambria Math" w:eastAsia="微软雅黑" w:hAnsi="Cambria Math" w:hint="eastAsia"/>
                <w:sz w:val="24"/>
                <w:szCs w:val="24"/>
              </w:rPr>
              <m:t>max</m:t>
            </m:r>
          </m:sub>
        </m:sSub>
      </m:oMath>
      <w:r>
        <w:rPr>
          <w:rFonts w:hint="eastAsia"/>
          <w:sz w:val="24"/>
          <w:szCs w:val="24"/>
        </w:rPr>
        <w:t xml:space="preserve"> </w:t>
      </w:r>
      <w:r>
        <w:rPr>
          <w:sz w:val="24"/>
          <w:szCs w:val="24"/>
        </w:rPr>
        <w:t xml:space="preserve">   </w:t>
      </w:r>
      <w:r>
        <w:rPr>
          <w:rFonts w:hint="eastAsia"/>
          <w:sz w:val="24"/>
          <w:szCs w:val="24"/>
        </w:rPr>
        <w:t>——三组正反扫测得的最大发电功率平均值，单位为瓦特（W）。</w:t>
      </w:r>
    </w:p>
    <w:p w14:paraId="6F0E0BE2" w14:textId="77777777" w:rsidR="00A3132E" w:rsidRDefault="00000000">
      <w:pPr>
        <w:pStyle w:val="affffffff1"/>
        <w:spacing w:line="360" w:lineRule="auto"/>
        <w:ind w:firstLineChars="0" w:firstLine="0"/>
        <w:rPr>
          <w:rFonts w:asciiTheme="minorEastAsia" w:eastAsiaTheme="minorEastAsia" w:hAnsiTheme="minorEastAsia"/>
          <w:sz w:val="24"/>
        </w:rPr>
      </w:pPr>
      <w:r>
        <w:rPr>
          <w:rFonts w:asciiTheme="minorEastAsia" w:eastAsiaTheme="minorEastAsia" w:hAnsiTheme="minorEastAsia" w:hint="eastAsia"/>
          <w:sz w:val="24"/>
        </w:rPr>
        <w:t>7</w:t>
      </w:r>
      <w:r>
        <w:rPr>
          <w:rFonts w:asciiTheme="minorEastAsia" w:eastAsiaTheme="minorEastAsia" w:hAnsiTheme="minorEastAsia"/>
          <w:sz w:val="24"/>
        </w:rPr>
        <w:t>.2.2.</w:t>
      </w:r>
      <w:r>
        <w:rPr>
          <w:rFonts w:asciiTheme="minorEastAsia" w:eastAsiaTheme="minorEastAsia" w:hAnsiTheme="minorEastAsia" w:hint="eastAsia"/>
          <w:sz w:val="24"/>
        </w:rPr>
        <w:t>5</w:t>
      </w:r>
      <w:r>
        <w:rPr>
          <w:rFonts w:asciiTheme="minorEastAsia" w:eastAsiaTheme="minorEastAsia" w:hAnsiTheme="minorEastAsia"/>
          <w:sz w:val="24"/>
        </w:rPr>
        <w:t xml:space="preserve"> </w:t>
      </w:r>
      <w:r>
        <w:rPr>
          <w:rFonts w:asciiTheme="minorEastAsia" w:eastAsiaTheme="minorEastAsia" w:hAnsiTheme="minorEastAsia" w:hint="eastAsia"/>
          <w:sz w:val="24"/>
        </w:rPr>
        <w:t>重复上述测量步骤，分别选取3组正反</w:t>
      </w:r>
      <w:proofErr w:type="gramStart"/>
      <w:r>
        <w:rPr>
          <w:rFonts w:asciiTheme="minorEastAsia" w:eastAsiaTheme="minorEastAsia" w:hAnsiTheme="minorEastAsia" w:hint="eastAsia"/>
          <w:sz w:val="24"/>
        </w:rPr>
        <w:t>扫条件</w:t>
      </w:r>
      <w:proofErr w:type="gramEnd"/>
      <w:r>
        <w:rPr>
          <w:rFonts w:asciiTheme="minorEastAsia" w:eastAsiaTheme="minorEastAsia" w:hAnsiTheme="minorEastAsia" w:hint="eastAsia"/>
          <w:sz w:val="24"/>
        </w:rPr>
        <w:t>下合适的</w:t>
      </w:r>
      <w:r>
        <w:rPr>
          <w:rFonts w:hint="eastAsia"/>
          <w:sz w:val="24"/>
          <w:szCs w:val="24"/>
        </w:rPr>
        <w:t>开路电压（</w:t>
      </w:r>
      <w:proofErr w:type="spellStart"/>
      <w:r>
        <w:rPr>
          <w:rFonts w:hint="eastAsia"/>
          <w:i/>
          <w:iCs/>
          <w:sz w:val="24"/>
          <w:szCs w:val="24"/>
        </w:rPr>
        <w:t>V</w:t>
      </w:r>
      <w:r>
        <w:rPr>
          <w:rFonts w:hint="eastAsia"/>
          <w:sz w:val="24"/>
          <w:szCs w:val="24"/>
          <w:vertAlign w:val="subscript"/>
        </w:rPr>
        <w:t>oc</w:t>
      </w:r>
      <w:proofErr w:type="spellEnd"/>
      <w:r>
        <w:rPr>
          <w:rFonts w:hint="eastAsia"/>
          <w:sz w:val="24"/>
          <w:szCs w:val="24"/>
        </w:rPr>
        <w:t>），短路电流（</w:t>
      </w:r>
      <w:proofErr w:type="spellStart"/>
      <w:r>
        <w:rPr>
          <w:rFonts w:hint="eastAsia"/>
          <w:i/>
          <w:iCs/>
          <w:sz w:val="24"/>
          <w:szCs w:val="24"/>
        </w:rPr>
        <w:t>I</w:t>
      </w:r>
      <w:r>
        <w:rPr>
          <w:rFonts w:hint="eastAsia"/>
          <w:sz w:val="24"/>
          <w:szCs w:val="24"/>
          <w:vertAlign w:val="subscript"/>
        </w:rPr>
        <w:t>sc</w:t>
      </w:r>
      <w:proofErr w:type="spellEnd"/>
      <w:r>
        <w:rPr>
          <w:rFonts w:hint="eastAsia"/>
          <w:sz w:val="24"/>
          <w:szCs w:val="24"/>
        </w:rPr>
        <w:t>），最大输出功率（</w:t>
      </w:r>
      <w:r>
        <w:rPr>
          <w:rFonts w:hint="eastAsia"/>
          <w:i/>
          <w:iCs/>
          <w:sz w:val="24"/>
          <w:szCs w:val="24"/>
        </w:rPr>
        <w:t>P</w:t>
      </w:r>
      <w:r>
        <w:rPr>
          <w:rFonts w:hint="eastAsia"/>
          <w:sz w:val="24"/>
          <w:szCs w:val="24"/>
          <w:vertAlign w:val="subscript"/>
        </w:rPr>
        <w:t>max</w:t>
      </w:r>
      <w:r>
        <w:rPr>
          <w:rFonts w:hint="eastAsia"/>
          <w:sz w:val="24"/>
          <w:szCs w:val="24"/>
        </w:rPr>
        <w:t>）等</w:t>
      </w:r>
      <w:r>
        <w:rPr>
          <w:rFonts w:asciiTheme="minorEastAsia" w:eastAsiaTheme="minorEastAsia" w:hAnsiTheme="minorEastAsia" w:hint="eastAsia"/>
          <w:sz w:val="24"/>
        </w:rPr>
        <w:t>参数的算术平均值作为其校准结果。</w:t>
      </w:r>
    </w:p>
    <w:p w14:paraId="08EAC5DB" w14:textId="77777777" w:rsidR="00A3132E" w:rsidRDefault="00000000">
      <w:pPr>
        <w:pStyle w:val="affffffff1"/>
        <w:spacing w:line="360" w:lineRule="auto"/>
        <w:ind w:firstLineChars="0" w:firstLine="0"/>
        <w:rPr>
          <w:rFonts w:asciiTheme="minorEastAsia" w:eastAsiaTheme="minorEastAsia" w:hAnsiTheme="minorEastAsia"/>
          <w:sz w:val="24"/>
        </w:rPr>
      </w:pPr>
      <w:r>
        <w:rPr>
          <w:rFonts w:asciiTheme="minorEastAsia" w:eastAsiaTheme="minorEastAsia" w:hAnsiTheme="minorEastAsia" w:hint="eastAsia"/>
          <w:sz w:val="24"/>
        </w:rPr>
        <w:t>7.2.2.6 按照IEC 60904-7规定的步骤对各</w:t>
      </w:r>
      <w:proofErr w:type="gramStart"/>
      <w:r>
        <w:rPr>
          <w:rFonts w:asciiTheme="minorEastAsia" w:eastAsiaTheme="minorEastAsia" w:hAnsiTheme="minorEastAsia" w:hint="eastAsia"/>
          <w:sz w:val="24"/>
        </w:rPr>
        <w:t>关键电</w:t>
      </w:r>
      <w:proofErr w:type="gramEnd"/>
      <w:r>
        <w:rPr>
          <w:rFonts w:asciiTheme="minorEastAsia" w:eastAsiaTheme="minorEastAsia" w:hAnsiTheme="minorEastAsia" w:hint="eastAsia"/>
          <w:sz w:val="24"/>
        </w:rPr>
        <w:t>性能参数的测量结果进行光谱失配修正。</w:t>
      </w:r>
    </w:p>
    <w:p w14:paraId="31B513A3" w14:textId="77777777" w:rsidR="00A3132E" w:rsidRDefault="00000000">
      <w:pPr>
        <w:pStyle w:val="af0"/>
        <w:numPr>
          <w:ilvl w:val="0"/>
          <w:numId w:val="0"/>
        </w:numPr>
        <w:spacing w:line="360" w:lineRule="auto"/>
        <w:rPr>
          <w:sz w:val="24"/>
          <w:szCs w:val="24"/>
        </w:rPr>
      </w:pPr>
      <w:r>
        <w:rPr>
          <w:rFonts w:asciiTheme="minorEastAsia" w:eastAsiaTheme="minorEastAsia" w:hAnsiTheme="minorEastAsia" w:hint="eastAsia"/>
          <w:sz w:val="24"/>
        </w:rPr>
        <w:t>7.2.2.7 将被测样品放置于STC条件下进行最大功率稳态输出测量，在此过程对被测样品的温度进行监测与控制。采用最大功率点跟踪（Maximum Power Point Tracking；MPPT）方法恒定加载其最大功率点电压值，连续采集电流信号，每个点之间的采集间隔不宜大于1 s，连续采样至少5 min，记录此时间段内的电流、电压和最大发电功率数据。</w:t>
      </w:r>
      <w:r>
        <w:rPr>
          <w:rFonts w:hint="eastAsia"/>
          <w:sz w:val="24"/>
          <w:szCs w:val="24"/>
        </w:rPr>
        <w:t>按公式（</w:t>
      </w:r>
      <w:r>
        <w:rPr>
          <w:sz w:val="24"/>
          <w:szCs w:val="24"/>
        </w:rPr>
        <w:t>2</w:t>
      </w:r>
      <w:r>
        <w:rPr>
          <w:rFonts w:hint="eastAsia"/>
          <w:sz w:val="24"/>
          <w:szCs w:val="24"/>
        </w:rPr>
        <w:t>）计算测量时间内样品最大发电功率变化指数</w:t>
      </w:r>
      <w:r>
        <w:rPr>
          <w:rFonts w:hint="eastAsia"/>
          <w:i/>
          <w:iCs/>
          <w:sz w:val="24"/>
          <w:szCs w:val="24"/>
        </w:rPr>
        <w:t>F</w:t>
      </w:r>
      <w:r>
        <w:rPr>
          <w:rFonts w:hint="eastAsia"/>
          <w:sz w:val="24"/>
          <w:szCs w:val="24"/>
        </w:rPr>
        <w:t>。</w:t>
      </w:r>
    </w:p>
    <w:p w14:paraId="0ABF2D15" w14:textId="77777777" w:rsidR="00A3132E" w:rsidRDefault="00000000">
      <w:pPr>
        <w:pStyle w:val="affffffff3"/>
        <w:spacing w:line="360" w:lineRule="auto"/>
        <w:rPr>
          <w:sz w:val="24"/>
          <w:szCs w:val="24"/>
        </w:rPr>
      </w:pPr>
      <w:r>
        <w:rPr>
          <w:sz w:val="24"/>
          <w:szCs w:val="24"/>
        </w:rPr>
        <w:tab/>
      </w:r>
      <m:oMath>
        <m:r>
          <w:rPr>
            <w:rFonts w:ascii="Cambria Math" w:hAnsi="Cambria Math"/>
            <w:sz w:val="24"/>
            <w:szCs w:val="24"/>
          </w:rPr>
          <m:t>F=</m:t>
        </m:r>
        <m:f>
          <m:fPr>
            <m:ctrlPr>
              <w:rPr>
                <w:rFonts w:ascii="Cambria Math" w:hAnsi="Cambria Math"/>
                <w:i/>
                <w:sz w:val="24"/>
                <w:szCs w:val="24"/>
              </w:rPr>
            </m:ctrlPr>
          </m:fPr>
          <m:num>
            <m:box>
              <m:boxPr>
                <m:opEmu m:val="1"/>
                <m:ctrlPr>
                  <w:rPr>
                    <w:rFonts w:ascii="Cambria Math" w:hAnsi="Cambria Math"/>
                    <w:i/>
                    <w:sz w:val="24"/>
                    <w:szCs w:val="24"/>
                  </w:rPr>
                </m:ctrlPr>
              </m:boxPr>
              <m:e>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hint="eastAsia"/>
                        <w:sz w:val="24"/>
                        <w:szCs w:val="24"/>
                      </w:rPr>
                      <m:t>max</m:t>
                    </m:r>
                    <m:r>
                      <w:rPr>
                        <w:rFonts w:ascii="Cambria Math" w:hAnsi="Cambria Math"/>
                        <w:sz w:val="24"/>
                        <w:szCs w:val="24"/>
                      </w:rPr>
                      <m:t>,</m:t>
                    </m:r>
                    <m:r>
                      <w:rPr>
                        <w:rFonts w:ascii="Cambria Math" w:hAnsi="Cambria Math" w:hint="eastAsia"/>
                        <w:sz w:val="24"/>
                        <w:szCs w:val="24"/>
                      </w:rPr>
                      <m:t>max</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max,min</m:t>
                    </m:r>
                  </m:sub>
                </m:sSub>
              </m:e>
            </m:box>
          </m:num>
          <m:den>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hint="eastAsia"/>
                    <w:sz w:val="24"/>
                    <w:szCs w:val="24"/>
                  </w:rPr>
                  <m:t>max</m:t>
                </m:r>
                <m:r>
                  <w:rPr>
                    <w:rFonts w:ascii="Cambria Math" w:hAnsi="Cambria Math"/>
                    <w:sz w:val="24"/>
                    <w:szCs w:val="24"/>
                  </w:rPr>
                  <m:t>,</m:t>
                </m:r>
                <m:r>
                  <w:rPr>
                    <w:rFonts w:ascii="Cambria Math" w:hAnsi="Cambria Math" w:hint="eastAsia"/>
                    <w:sz w:val="24"/>
                    <w:szCs w:val="24"/>
                  </w:rPr>
                  <m:t>max</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max,min</m:t>
                </m:r>
              </m:sub>
            </m:sSub>
          </m:den>
        </m:f>
        <m:r>
          <w:rPr>
            <w:rFonts w:ascii="Cambria Math" w:hAnsi="Cambria Math" w:hint="eastAsia"/>
            <w:sz w:val="24"/>
            <w:szCs w:val="24"/>
          </w:rPr>
          <m:t>×</m:t>
        </m:r>
        <m:r>
          <w:rPr>
            <w:rFonts w:ascii="Cambria Math" w:hAnsi="Cambria Math"/>
            <w:sz w:val="24"/>
            <w:szCs w:val="24"/>
          </w:rPr>
          <m:t>100%</m:t>
        </m:r>
      </m:oMath>
      <w:r>
        <w:rPr>
          <w:rFonts w:ascii="微软雅黑" w:eastAsia="微软雅黑" w:hAnsi="微软雅黑"/>
          <w:sz w:val="24"/>
          <w:szCs w:val="24"/>
        </w:rPr>
        <w:tab/>
      </w:r>
      <w:r>
        <w:rPr>
          <w:sz w:val="24"/>
          <w:szCs w:val="24"/>
        </w:rPr>
        <w:t>(</w:t>
      </w:r>
      <w:r>
        <w:rPr>
          <w:sz w:val="24"/>
          <w:szCs w:val="24"/>
        </w:rPr>
        <w:fldChar w:fldCharType="begin"/>
      </w:r>
      <w:r>
        <w:rPr>
          <w:sz w:val="24"/>
          <w:szCs w:val="24"/>
        </w:rPr>
        <w:instrText xml:space="preserve"> AUTONUM </w:instrText>
      </w:r>
      <w:r>
        <w:rPr>
          <w:sz w:val="24"/>
          <w:szCs w:val="24"/>
        </w:rPr>
        <w:fldChar w:fldCharType="end"/>
      </w:r>
      <w:r>
        <w:rPr>
          <w:sz w:val="24"/>
          <w:szCs w:val="24"/>
        </w:rPr>
        <w:t>)</w:t>
      </w:r>
    </w:p>
    <w:p w14:paraId="63314270" w14:textId="77777777" w:rsidR="00A3132E" w:rsidRDefault="00000000">
      <w:pPr>
        <w:pStyle w:val="affffffff0"/>
        <w:spacing w:line="360" w:lineRule="auto"/>
        <w:ind w:firstLine="480"/>
        <w:rPr>
          <w:sz w:val="24"/>
          <w:szCs w:val="24"/>
        </w:rPr>
      </w:pPr>
      <w:r>
        <w:rPr>
          <w:rFonts w:hint="eastAsia"/>
          <w:sz w:val="24"/>
          <w:szCs w:val="24"/>
        </w:rPr>
        <w:t>式中：</w:t>
      </w:r>
    </w:p>
    <w:p w14:paraId="73CEAB49" w14:textId="77777777" w:rsidR="00A3132E" w:rsidRDefault="00000000">
      <w:pPr>
        <w:pStyle w:val="affffffff1"/>
        <w:spacing w:line="360" w:lineRule="auto"/>
        <w:ind w:firstLine="480"/>
        <w:rPr>
          <w:sz w:val="24"/>
          <w:szCs w:val="24"/>
        </w:rPr>
      </w:pPr>
      <w:r>
        <w:rPr>
          <w:rFonts w:hint="eastAsia"/>
          <w:i/>
          <w:iCs/>
          <w:sz w:val="24"/>
          <w:szCs w:val="24"/>
        </w:rPr>
        <w:t>F</w:t>
      </w:r>
      <w:r>
        <w:rPr>
          <w:rFonts w:hint="eastAsia"/>
          <w:sz w:val="24"/>
          <w:szCs w:val="24"/>
        </w:rPr>
        <w:t xml:space="preserve">  </w:t>
      </w:r>
      <w:r>
        <w:rPr>
          <w:sz w:val="24"/>
          <w:szCs w:val="24"/>
        </w:rPr>
        <w:t xml:space="preserve">   </w:t>
      </w:r>
      <w:r>
        <w:rPr>
          <w:rFonts w:hint="eastAsia"/>
          <w:sz w:val="24"/>
          <w:szCs w:val="24"/>
        </w:rPr>
        <w:t>——最大发电功率变化指数；</w:t>
      </w:r>
    </w:p>
    <w:p w14:paraId="5A8DFF3C" w14:textId="77777777" w:rsidR="00A3132E" w:rsidRDefault="00000000">
      <w:pPr>
        <w:pStyle w:val="affffffff1"/>
        <w:spacing w:line="360" w:lineRule="auto"/>
        <w:ind w:firstLine="480"/>
        <w:rPr>
          <w:sz w:val="24"/>
          <w:szCs w:val="24"/>
        </w:rPr>
      </w:pPr>
      <w:proofErr w:type="spellStart"/>
      <w:r>
        <w:rPr>
          <w:rFonts w:hint="eastAsia"/>
          <w:i/>
          <w:iCs/>
          <w:sz w:val="24"/>
          <w:szCs w:val="24"/>
        </w:rPr>
        <w:t>P</w:t>
      </w:r>
      <w:r>
        <w:rPr>
          <w:rFonts w:hint="eastAsia"/>
          <w:sz w:val="24"/>
          <w:szCs w:val="24"/>
          <w:vertAlign w:val="subscript"/>
        </w:rPr>
        <w:t>max,</w:t>
      </w:r>
      <w:r>
        <w:rPr>
          <w:sz w:val="24"/>
          <w:szCs w:val="24"/>
          <w:vertAlign w:val="subscript"/>
        </w:rPr>
        <w:t>max</w:t>
      </w:r>
      <w:proofErr w:type="spellEnd"/>
      <w:r>
        <w:rPr>
          <w:rFonts w:hint="eastAsia"/>
          <w:sz w:val="24"/>
          <w:szCs w:val="24"/>
        </w:rPr>
        <w:t xml:space="preserve"> ——为测量时间内测得的最大发电功率最大值，单位为瓦特（W）；</w:t>
      </w:r>
    </w:p>
    <w:p w14:paraId="14859A69" w14:textId="77777777" w:rsidR="00A3132E" w:rsidRDefault="00000000">
      <w:pPr>
        <w:pStyle w:val="affffffff1"/>
        <w:spacing w:line="360" w:lineRule="auto"/>
        <w:ind w:firstLine="480"/>
        <w:rPr>
          <w:sz w:val="24"/>
          <w:szCs w:val="24"/>
        </w:rPr>
      </w:pPr>
      <w:proofErr w:type="spellStart"/>
      <w:r>
        <w:rPr>
          <w:rFonts w:hint="eastAsia"/>
          <w:i/>
          <w:iCs/>
          <w:sz w:val="24"/>
          <w:szCs w:val="24"/>
        </w:rPr>
        <w:t>P</w:t>
      </w:r>
      <w:r>
        <w:rPr>
          <w:rFonts w:hint="eastAsia"/>
          <w:sz w:val="24"/>
          <w:szCs w:val="24"/>
          <w:vertAlign w:val="subscript"/>
        </w:rPr>
        <w:t>max,</w:t>
      </w:r>
      <w:r>
        <w:rPr>
          <w:sz w:val="24"/>
          <w:szCs w:val="24"/>
          <w:vertAlign w:val="subscript"/>
        </w:rPr>
        <w:t>min</w:t>
      </w:r>
      <w:proofErr w:type="spellEnd"/>
      <w:r>
        <w:rPr>
          <w:rFonts w:hint="eastAsia"/>
          <w:sz w:val="24"/>
          <w:szCs w:val="24"/>
        </w:rPr>
        <w:t xml:space="preserve"> ——为测量时间内测得的最大发电功率最小值，单位为瓦特（W）。</w:t>
      </w:r>
    </w:p>
    <w:p w14:paraId="64815A0D" w14:textId="77777777" w:rsidR="00A3132E" w:rsidRDefault="00000000">
      <w:pPr>
        <w:pStyle w:val="af0"/>
        <w:numPr>
          <w:ilvl w:val="0"/>
          <w:numId w:val="0"/>
        </w:numPr>
        <w:spacing w:line="360" w:lineRule="auto"/>
        <w:rPr>
          <w:sz w:val="24"/>
          <w:szCs w:val="24"/>
        </w:rPr>
      </w:pPr>
      <w:r>
        <w:rPr>
          <w:rFonts w:asciiTheme="minorEastAsia" w:eastAsiaTheme="minorEastAsia" w:hAnsiTheme="minorEastAsia" w:hint="eastAsia"/>
          <w:sz w:val="24"/>
        </w:rPr>
        <w:lastRenderedPageBreak/>
        <w:t xml:space="preserve">7.2.2.8 </w:t>
      </w:r>
      <w:r>
        <w:rPr>
          <w:rFonts w:hint="eastAsia"/>
          <w:sz w:val="24"/>
          <w:szCs w:val="24"/>
        </w:rPr>
        <w:t>如果</w:t>
      </w:r>
      <w:r>
        <w:rPr>
          <w:rFonts w:hint="eastAsia"/>
          <w:i/>
          <w:iCs/>
          <w:sz w:val="24"/>
          <w:szCs w:val="24"/>
        </w:rPr>
        <w:t>F</w:t>
      </w:r>
      <w:r>
        <w:rPr>
          <w:rFonts w:hint="eastAsia"/>
          <w:sz w:val="24"/>
          <w:szCs w:val="24"/>
        </w:rPr>
        <w:t>≤5%，则认为样品是稳定的，并以测量时间内的最大发电功率的算术平均值作为样品最大发电功率的测量结果；如果</w:t>
      </w:r>
      <w:r>
        <w:rPr>
          <w:rFonts w:hint="eastAsia"/>
          <w:i/>
          <w:iCs/>
          <w:sz w:val="24"/>
          <w:szCs w:val="24"/>
        </w:rPr>
        <w:t>F</w:t>
      </w:r>
      <w:r>
        <w:rPr>
          <w:rFonts w:hint="eastAsia"/>
          <w:sz w:val="24"/>
          <w:szCs w:val="24"/>
        </w:rPr>
        <w:t>＞5%，则认为样品是不稳定的，停止对其转换效率的测评。</w:t>
      </w:r>
    </w:p>
    <w:p w14:paraId="51688F7F" w14:textId="77777777" w:rsidR="00A3132E" w:rsidRDefault="00000000">
      <w:pPr>
        <w:pStyle w:val="af0"/>
        <w:numPr>
          <w:ilvl w:val="0"/>
          <w:numId w:val="0"/>
        </w:numPr>
        <w:spacing w:line="360" w:lineRule="auto"/>
        <w:rPr>
          <w:sz w:val="24"/>
          <w:szCs w:val="24"/>
        </w:rPr>
      </w:pPr>
      <w:r>
        <w:rPr>
          <w:rFonts w:hint="eastAsia"/>
          <w:sz w:val="24"/>
          <w:szCs w:val="24"/>
        </w:rPr>
        <w:t>7.2.2.9 使用6.2.3规定的测量设备对被测电池指定面积进行测量，面积类型包括全面积、孔径面积及限定辐照面积，应在报告上对面积类型进行说明。若采用孔径面积或限定辐照面积，应使用能被精确测量的带有规则开孔的掩膜板，</w:t>
      </w:r>
      <w:proofErr w:type="gramStart"/>
      <w:r>
        <w:rPr>
          <w:rFonts w:hint="eastAsia"/>
          <w:sz w:val="24"/>
          <w:szCs w:val="24"/>
        </w:rPr>
        <w:t>且掩膜板</w:t>
      </w:r>
      <w:proofErr w:type="gramEnd"/>
      <w:r>
        <w:rPr>
          <w:rFonts w:hint="eastAsia"/>
          <w:sz w:val="24"/>
          <w:szCs w:val="24"/>
        </w:rPr>
        <w:t>的材质应采用反光较弱的材料。</w:t>
      </w:r>
    </w:p>
    <w:p w14:paraId="3355CEC2" w14:textId="77777777" w:rsidR="00A3132E" w:rsidRDefault="00000000">
      <w:pPr>
        <w:pStyle w:val="af0"/>
        <w:numPr>
          <w:ilvl w:val="0"/>
          <w:numId w:val="0"/>
        </w:numPr>
        <w:spacing w:line="360" w:lineRule="auto"/>
        <w:rPr>
          <w:sz w:val="24"/>
          <w:szCs w:val="24"/>
        </w:rPr>
      </w:pPr>
      <w:r>
        <w:rPr>
          <w:rFonts w:hint="eastAsia"/>
          <w:sz w:val="24"/>
          <w:szCs w:val="24"/>
        </w:rPr>
        <w:t>7.2.2.10 根据上述测量结果分别计算正反扫和稳态测量过程的转换效率，计算公式如（3）所示，</w:t>
      </w:r>
    </w:p>
    <w:p w14:paraId="7DE9B739" w14:textId="77777777" w:rsidR="00A3132E" w:rsidRDefault="00000000">
      <w:pPr>
        <w:pStyle w:val="affffffff3"/>
      </w:pPr>
      <w:r>
        <w:tab/>
      </w:r>
      <m:oMath>
        <m:r>
          <w:rPr>
            <w:rFonts w:ascii="Cambria Math" w:hAnsi="Cambria Math"/>
          </w:rPr>
          <m:t>η=</m:t>
        </m:r>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max</m:t>
                </m:r>
              </m:sub>
            </m:sSub>
          </m:num>
          <m:den>
            <m:r>
              <w:rPr>
                <w:rFonts w:ascii="Cambria Math" w:hAnsi="Cambria Math"/>
              </w:rPr>
              <m:t>E</m:t>
            </m:r>
            <m:r>
              <w:rPr>
                <w:rFonts w:ascii="Cambria Math" w:hAnsi="Cambria Math" w:hint="eastAsia"/>
              </w:rPr>
              <m:t>×</m:t>
            </m:r>
            <m:sSub>
              <m:sSubPr>
                <m:ctrlPr>
                  <w:rPr>
                    <w:rFonts w:ascii="Cambria Math" w:hAnsi="Cambria Math"/>
                    <w:i/>
                  </w:rPr>
                </m:ctrlPr>
              </m:sSubPr>
              <m:e>
                <m:r>
                  <w:rPr>
                    <w:rFonts w:ascii="Cambria Math" w:hAnsi="Cambria Math"/>
                  </w:rPr>
                  <m:t>S</m:t>
                </m:r>
              </m:e>
              <m:sub>
                <m:r>
                  <m:rPr>
                    <m:sty m:val="p"/>
                  </m:rPr>
                  <w:rPr>
                    <w:rFonts w:ascii="Cambria Math" w:hAnsi="Cambria Math" w:hint="eastAsia"/>
                  </w:rPr>
                  <m:t>sp</m:t>
                </m:r>
              </m:sub>
            </m:sSub>
          </m:den>
        </m:f>
        <m:r>
          <w:rPr>
            <w:rFonts w:ascii="Cambria Math" w:hAnsi="Cambria Math" w:hint="eastAsia"/>
          </w:rPr>
          <m:t>×</m:t>
        </m:r>
        <m:r>
          <w:rPr>
            <w:rFonts w:ascii="Cambria Math" w:hAnsi="Cambria Math"/>
          </w:rPr>
          <m:t>100%</m:t>
        </m:r>
      </m:oMath>
      <w:r>
        <w:rPr>
          <w:rFonts w:ascii="微软雅黑" w:eastAsia="微软雅黑" w:hAnsi="微软雅黑"/>
        </w:rPr>
        <w:tab/>
      </w:r>
      <w:r>
        <w:t>(</w:t>
      </w:r>
      <w:r>
        <w:fldChar w:fldCharType="begin"/>
      </w:r>
      <w:r>
        <w:instrText xml:space="preserve"> AUTONUM </w:instrText>
      </w:r>
      <w:r>
        <w:fldChar w:fldCharType="end"/>
      </w:r>
      <w:r>
        <w:t>)</w:t>
      </w:r>
    </w:p>
    <w:p w14:paraId="0A27023E" w14:textId="77777777" w:rsidR="00A3132E" w:rsidRDefault="00000000">
      <w:pPr>
        <w:pStyle w:val="affffffff0"/>
        <w:spacing w:line="360" w:lineRule="auto"/>
        <w:ind w:firstLine="420"/>
      </w:pPr>
      <w:r>
        <w:rPr>
          <w:rFonts w:hint="eastAsia"/>
        </w:rPr>
        <w:t>式中：</w:t>
      </w:r>
    </w:p>
    <w:p w14:paraId="158DB3CE" w14:textId="77777777" w:rsidR="00A3132E" w:rsidRDefault="00000000">
      <w:pPr>
        <w:pStyle w:val="affffffff1"/>
        <w:spacing w:line="360" w:lineRule="auto"/>
        <w:ind w:firstLineChars="300" w:firstLine="630"/>
        <w:rPr>
          <w:sz w:val="24"/>
          <w:szCs w:val="24"/>
        </w:rPr>
      </w:pPr>
      <m:oMath>
        <m:r>
          <w:rPr>
            <w:rFonts w:ascii="Cambria Math" w:hAnsi="Cambria Math"/>
          </w:rPr>
          <m:t>η</m:t>
        </m:r>
      </m:oMath>
      <w:r>
        <w:rPr>
          <w:rFonts w:hint="eastAsia"/>
          <w:sz w:val="24"/>
          <w:szCs w:val="24"/>
          <w:vertAlign w:val="subscript"/>
        </w:rPr>
        <w:t xml:space="preserve"> </w:t>
      </w:r>
      <w:r>
        <w:rPr>
          <w:sz w:val="24"/>
          <w:szCs w:val="24"/>
          <w:vertAlign w:val="subscript"/>
        </w:rPr>
        <w:t xml:space="preserve">  </w:t>
      </w:r>
      <w:r>
        <w:rPr>
          <w:rFonts w:hint="eastAsia"/>
          <w:sz w:val="24"/>
          <w:szCs w:val="24"/>
          <w:vertAlign w:val="subscript"/>
        </w:rPr>
        <w:t xml:space="preserve">       </w:t>
      </w:r>
      <w:r>
        <w:rPr>
          <w:sz w:val="24"/>
          <w:szCs w:val="24"/>
          <w:vertAlign w:val="subscript"/>
        </w:rPr>
        <w:t xml:space="preserve"> </w:t>
      </w:r>
      <w:r>
        <w:rPr>
          <w:rFonts w:hint="eastAsia"/>
          <w:sz w:val="24"/>
          <w:szCs w:val="24"/>
        </w:rPr>
        <w:t>——转换效率；</w:t>
      </w:r>
    </w:p>
    <w:p w14:paraId="7837B0E9" w14:textId="77777777" w:rsidR="00A3132E" w:rsidRDefault="00000000">
      <w:pPr>
        <w:pStyle w:val="affffffff1"/>
        <w:spacing w:line="360" w:lineRule="auto"/>
        <w:ind w:firstLine="480"/>
        <w:rPr>
          <w:sz w:val="24"/>
          <w:szCs w:val="24"/>
        </w:rPr>
      </w:pPr>
      <m:oMath>
        <m:r>
          <w:rPr>
            <w:rFonts w:ascii="Cambria Math" w:hAnsi="Cambria Math"/>
            <w:kern w:val="2"/>
            <w:sz w:val="24"/>
            <w:szCs w:val="24"/>
          </w:rPr>
          <m:t xml:space="preserve"> </m:t>
        </m:r>
        <m:sSub>
          <m:sSubPr>
            <m:ctrlPr>
              <w:rPr>
                <w:rFonts w:ascii="Cambria Math" w:hAnsi="Cambria Math"/>
                <w:i/>
                <w:kern w:val="2"/>
                <w:sz w:val="24"/>
                <w:szCs w:val="24"/>
              </w:rPr>
            </m:ctrlPr>
          </m:sSubPr>
          <m:e>
            <m:acc>
              <m:accPr>
                <m:chr m:val="̅"/>
                <m:ctrlPr>
                  <w:rPr>
                    <w:rFonts w:ascii="Cambria Math" w:hAnsi="Cambria Math"/>
                    <w:i/>
                    <w:kern w:val="2"/>
                    <w:sz w:val="24"/>
                    <w:szCs w:val="24"/>
                  </w:rPr>
                </m:ctrlPr>
              </m:accPr>
              <m:e>
                <m:r>
                  <w:rPr>
                    <w:rFonts w:ascii="Cambria Math" w:hAnsi="Cambria Math"/>
                    <w:sz w:val="24"/>
                    <w:szCs w:val="24"/>
                  </w:rPr>
                  <m:t>P</m:t>
                </m:r>
              </m:e>
            </m:acc>
          </m:e>
          <m:sub>
            <m:r>
              <m:rPr>
                <m:sty m:val="p"/>
              </m:rPr>
              <w:rPr>
                <w:rFonts w:ascii="Cambria Math" w:hAnsi="Cambria Math"/>
                <w:sz w:val="24"/>
                <w:szCs w:val="24"/>
              </w:rPr>
              <m:t>max</m:t>
            </m:r>
          </m:sub>
        </m:sSub>
        <m:r>
          <w:rPr>
            <w:rFonts w:ascii="Cambria Math" w:hAnsi="Cambria Math"/>
            <w:kern w:val="2"/>
            <w:sz w:val="24"/>
            <w:szCs w:val="24"/>
          </w:rPr>
          <m:t xml:space="preserve">        </m:t>
        </m:r>
      </m:oMath>
      <w:r>
        <w:rPr>
          <w:rFonts w:hint="eastAsia"/>
          <w:sz w:val="24"/>
          <w:szCs w:val="24"/>
        </w:rPr>
        <w:t>——最大发电功率的算术平均值，单位为瓦特（W）；</w:t>
      </w:r>
    </w:p>
    <w:p w14:paraId="0B8ADB00" w14:textId="77777777" w:rsidR="00A3132E" w:rsidRDefault="00000000">
      <w:pPr>
        <w:pStyle w:val="affffffff1"/>
        <w:spacing w:line="360" w:lineRule="auto"/>
        <w:ind w:firstLine="480"/>
        <w:rPr>
          <w:sz w:val="24"/>
          <w:szCs w:val="24"/>
        </w:rPr>
      </w:pPr>
      <w:r>
        <w:rPr>
          <w:rFonts w:hint="eastAsia"/>
          <w:i/>
          <w:iCs/>
          <w:sz w:val="24"/>
          <w:szCs w:val="24"/>
        </w:rPr>
        <w:t>E</w:t>
      </w:r>
      <w:r>
        <w:rPr>
          <w:rFonts w:hint="eastAsia"/>
          <w:sz w:val="24"/>
          <w:szCs w:val="24"/>
        </w:rPr>
        <w:t xml:space="preserve">      </w:t>
      </w:r>
      <w:r>
        <w:rPr>
          <w:sz w:val="24"/>
          <w:szCs w:val="24"/>
        </w:rPr>
        <w:t xml:space="preserve"> </w:t>
      </w:r>
      <w:r>
        <w:rPr>
          <w:rFonts w:hint="eastAsia"/>
          <w:sz w:val="24"/>
          <w:szCs w:val="24"/>
        </w:rPr>
        <w:t>——为被测样品上表面入射光的辐照度，单位为瓦特每平方米（W/m</w:t>
      </w:r>
      <w:r>
        <w:rPr>
          <w:rFonts w:hint="eastAsia"/>
          <w:sz w:val="24"/>
          <w:szCs w:val="24"/>
          <w:vertAlign w:val="superscript"/>
        </w:rPr>
        <w:t>2</w:t>
      </w:r>
      <w:r>
        <w:rPr>
          <w:rFonts w:hint="eastAsia"/>
          <w:sz w:val="24"/>
          <w:szCs w:val="24"/>
        </w:rPr>
        <w:t>）</w:t>
      </w:r>
      <w:r>
        <w:rPr>
          <w:rFonts w:hint="eastAsia"/>
          <w:color w:val="4F81BD" w:themeColor="accent1"/>
          <w:sz w:val="24"/>
          <w:szCs w:val="24"/>
        </w:rPr>
        <w:t>；</w:t>
      </w:r>
    </w:p>
    <w:p w14:paraId="69004851" w14:textId="77777777" w:rsidR="00A3132E" w:rsidRDefault="00000000">
      <w:pPr>
        <w:pStyle w:val="affffffff1"/>
        <w:spacing w:line="360" w:lineRule="auto"/>
        <w:ind w:firstLine="480"/>
        <w:rPr>
          <w:sz w:val="24"/>
        </w:rPr>
      </w:pPr>
      <w:proofErr w:type="spellStart"/>
      <w:r>
        <w:rPr>
          <w:rFonts w:hint="eastAsia"/>
          <w:i/>
          <w:iCs/>
          <w:sz w:val="24"/>
          <w:szCs w:val="24"/>
        </w:rPr>
        <w:t>S</w:t>
      </w:r>
      <w:r>
        <w:rPr>
          <w:rFonts w:hint="eastAsia"/>
          <w:sz w:val="24"/>
          <w:szCs w:val="24"/>
          <w:vertAlign w:val="subscript"/>
        </w:rPr>
        <w:t>sp</w:t>
      </w:r>
      <w:proofErr w:type="spellEnd"/>
      <w:r>
        <w:rPr>
          <w:kern w:val="2"/>
          <w:sz w:val="24"/>
          <w:szCs w:val="24"/>
        </w:rPr>
        <w:t xml:space="preserve">  </w:t>
      </w:r>
      <w:r>
        <w:rPr>
          <w:rFonts w:hint="eastAsia"/>
          <w:kern w:val="2"/>
          <w:sz w:val="24"/>
          <w:szCs w:val="24"/>
        </w:rPr>
        <w:t xml:space="preserve">  </w:t>
      </w:r>
      <w:r>
        <w:rPr>
          <w:kern w:val="2"/>
          <w:sz w:val="24"/>
          <w:szCs w:val="24"/>
        </w:rPr>
        <w:t xml:space="preserve">  </w:t>
      </w:r>
      <w:r>
        <w:rPr>
          <w:rFonts w:hint="eastAsia"/>
          <w:sz w:val="24"/>
          <w:szCs w:val="24"/>
        </w:rPr>
        <w:t>——为被测样品的面积，单位为平方米（m</w:t>
      </w:r>
      <w:r>
        <w:rPr>
          <w:rFonts w:hint="eastAsia"/>
          <w:sz w:val="24"/>
          <w:szCs w:val="24"/>
          <w:vertAlign w:val="superscript"/>
        </w:rPr>
        <w:t>2</w:t>
      </w:r>
      <w:r>
        <w:rPr>
          <w:rFonts w:hint="eastAsia"/>
          <w:sz w:val="24"/>
          <w:szCs w:val="24"/>
        </w:rPr>
        <w:t>）。</w:t>
      </w:r>
    </w:p>
    <w:p w14:paraId="4AE349E8" w14:textId="77777777" w:rsidR="00A3132E" w:rsidRDefault="00A3132E">
      <w:pPr>
        <w:pStyle w:val="2"/>
        <w:ind w:firstLine="0"/>
        <w:jc w:val="both"/>
      </w:pPr>
    </w:p>
    <w:p w14:paraId="0C971423" w14:textId="77777777" w:rsidR="00A3132E" w:rsidRDefault="00000000">
      <w:pPr>
        <w:pStyle w:val="2"/>
        <w:ind w:firstLine="0"/>
        <w:jc w:val="both"/>
        <w:rPr>
          <w:rFonts w:ascii="黑体" w:eastAsia="黑体" w:hAnsi="黑体" w:cs="黑体"/>
          <w:b w:val="0"/>
          <w:bCs w:val="0"/>
        </w:rPr>
      </w:pPr>
      <w:bookmarkStart w:id="10" w:name="_Toc7311"/>
      <w:r>
        <w:rPr>
          <w:rFonts w:ascii="黑体" w:eastAsia="黑体" w:hAnsi="黑体" w:cs="黑体" w:hint="eastAsia"/>
          <w:b w:val="0"/>
        </w:rPr>
        <w:t>8校准结果表达</w:t>
      </w:r>
      <w:bookmarkEnd w:id="10"/>
    </w:p>
    <w:p w14:paraId="1AEC47CD" w14:textId="77777777" w:rsidR="00A3132E"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根据</w:t>
      </w:r>
      <w:r>
        <w:rPr>
          <w:rFonts w:asciiTheme="minorEastAsia" w:eastAsiaTheme="minorEastAsia" w:hAnsiTheme="minorEastAsia"/>
          <w:sz w:val="24"/>
        </w:rPr>
        <w:t>校准结果</w:t>
      </w:r>
      <w:r>
        <w:rPr>
          <w:rFonts w:asciiTheme="minorEastAsia" w:eastAsiaTheme="minorEastAsia" w:hAnsiTheme="minorEastAsia" w:hint="eastAsia"/>
          <w:sz w:val="24"/>
        </w:rPr>
        <w:t>出具</w:t>
      </w:r>
      <w:r>
        <w:rPr>
          <w:rFonts w:asciiTheme="minorEastAsia" w:eastAsiaTheme="minorEastAsia" w:hAnsiTheme="minorEastAsia"/>
          <w:sz w:val="24"/>
        </w:rPr>
        <w:t>校准证书</w:t>
      </w:r>
      <w:r>
        <w:rPr>
          <w:rFonts w:asciiTheme="minorEastAsia" w:eastAsiaTheme="minorEastAsia" w:hAnsiTheme="minorEastAsia" w:hint="eastAsia"/>
          <w:sz w:val="24"/>
        </w:rPr>
        <w:t>，</w:t>
      </w:r>
      <w:r>
        <w:rPr>
          <w:rFonts w:asciiTheme="minorEastAsia" w:eastAsiaTheme="minorEastAsia" w:hAnsiTheme="minorEastAsia"/>
          <w:sz w:val="24"/>
        </w:rPr>
        <w:t>校准证书应</w:t>
      </w:r>
      <w:r>
        <w:rPr>
          <w:rFonts w:asciiTheme="minorEastAsia" w:eastAsiaTheme="minorEastAsia" w:hAnsiTheme="minorEastAsia" w:hint="eastAsia"/>
          <w:sz w:val="24"/>
        </w:rPr>
        <w:t>至少</w:t>
      </w:r>
      <w:r>
        <w:rPr>
          <w:rFonts w:asciiTheme="minorEastAsia" w:eastAsiaTheme="minorEastAsia" w:hAnsiTheme="minorEastAsia"/>
          <w:sz w:val="24"/>
        </w:rPr>
        <w:t>包含以下信息：</w:t>
      </w:r>
    </w:p>
    <w:p w14:paraId="758B4914" w14:textId="77777777" w:rsidR="00A3132E"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a)  </w:t>
      </w:r>
      <w:r>
        <w:rPr>
          <w:rFonts w:asciiTheme="minorEastAsia" w:eastAsiaTheme="minorEastAsia" w:hAnsiTheme="minorEastAsia" w:hint="eastAsia"/>
          <w:sz w:val="24"/>
        </w:rPr>
        <w:t>标题：“校准证书”；</w:t>
      </w:r>
    </w:p>
    <w:p w14:paraId="7B7F7AA6" w14:textId="77777777" w:rsidR="00A3132E"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b)  </w:t>
      </w:r>
      <w:r>
        <w:rPr>
          <w:rFonts w:asciiTheme="minorEastAsia" w:eastAsiaTheme="minorEastAsia" w:hAnsiTheme="minorEastAsia" w:hint="eastAsia"/>
          <w:sz w:val="24"/>
        </w:rPr>
        <w:t>实验室名称和地址；</w:t>
      </w:r>
    </w:p>
    <w:p w14:paraId="64913235" w14:textId="77777777" w:rsidR="00A3132E"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c)  </w:t>
      </w:r>
      <w:r>
        <w:rPr>
          <w:rFonts w:asciiTheme="minorEastAsia" w:eastAsiaTheme="minorEastAsia" w:hAnsiTheme="minorEastAsia" w:hint="eastAsia"/>
          <w:sz w:val="24"/>
        </w:rPr>
        <w:t>进行校准的地点（如果与实验室的地址不同）；</w:t>
      </w:r>
    </w:p>
    <w:p w14:paraId="313FF77E" w14:textId="77777777" w:rsidR="00A3132E"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d)  </w:t>
      </w:r>
      <w:r>
        <w:rPr>
          <w:rFonts w:asciiTheme="minorEastAsia" w:eastAsiaTheme="minorEastAsia" w:hAnsiTheme="minorEastAsia" w:hint="eastAsia"/>
          <w:sz w:val="24"/>
        </w:rPr>
        <w:t>证书的唯一性标识（如编号），每页及总页数的标识；</w:t>
      </w:r>
    </w:p>
    <w:p w14:paraId="7E066740" w14:textId="77777777" w:rsidR="00A3132E"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e)  </w:t>
      </w:r>
      <w:r>
        <w:rPr>
          <w:rFonts w:asciiTheme="minorEastAsia" w:eastAsiaTheme="minorEastAsia" w:hAnsiTheme="minorEastAsia" w:hint="eastAsia"/>
          <w:sz w:val="24"/>
        </w:rPr>
        <w:t>客户的名称以及地址；</w:t>
      </w:r>
    </w:p>
    <w:p w14:paraId="56B3F138" w14:textId="77777777" w:rsidR="00A3132E"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f)  </w:t>
      </w:r>
      <w:r>
        <w:rPr>
          <w:rFonts w:asciiTheme="minorEastAsia" w:eastAsiaTheme="minorEastAsia" w:hAnsiTheme="minorEastAsia" w:hint="eastAsia"/>
          <w:sz w:val="24"/>
        </w:rPr>
        <w:t>被校准对象的描述和明确标识；</w:t>
      </w:r>
    </w:p>
    <w:p w14:paraId="5039CBA2" w14:textId="77777777" w:rsidR="00A3132E"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g)  </w:t>
      </w:r>
      <w:r>
        <w:rPr>
          <w:rFonts w:asciiTheme="minorEastAsia" w:eastAsiaTheme="minorEastAsia" w:hAnsiTheme="minorEastAsia" w:hint="eastAsia"/>
          <w:sz w:val="24"/>
        </w:rPr>
        <w:t>进行校准的日期，如果与校准结果的有效性和应用有关时，应说明被校准对象的接收日期；</w:t>
      </w:r>
    </w:p>
    <w:p w14:paraId="5445DAF8" w14:textId="77777777" w:rsidR="00A3132E"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h)</w:t>
      </w:r>
      <w:r>
        <w:rPr>
          <w:rFonts w:asciiTheme="minorEastAsia" w:eastAsiaTheme="minorEastAsia" w:hAnsiTheme="minorEastAsia" w:hint="eastAsia"/>
          <w:sz w:val="24"/>
        </w:rPr>
        <w:tab/>
        <w:t xml:space="preserve"> 如果与校准结果的有效性应用有关时，应对被校准样品的抽样程序进行说明；</w:t>
      </w:r>
    </w:p>
    <w:p w14:paraId="16EE431F" w14:textId="77777777" w:rsidR="00A3132E" w:rsidRDefault="00000000">
      <w:pPr>
        <w:spacing w:line="360" w:lineRule="auto"/>
        <w:ind w:firstLineChars="200" w:firstLine="480"/>
        <w:rPr>
          <w:rFonts w:asciiTheme="minorEastAsia" w:eastAsiaTheme="minorEastAsia" w:hAnsiTheme="minorEastAsia"/>
          <w:sz w:val="24"/>
        </w:rPr>
      </w:pPr>
      <w:proofErr w:type="spellStart"/>
      <w:r>
        <w:rPr>
          <w:rFonts w:asciiTheme="minorEastAsia" w:eastAsiaTheme="minorEastAsia" w:hAnsiTheme="minorEastAsia"/>
          <w:sz w:val="24"/>
        </w:rPr>
        <w:t>i</w:t>
      </w:r>
      <w:proofErr w:type="spellEnd"/>
      <w:r>
        <w:rPr>
          <w:rFonts w:asciiTheme="minorEastAsia" w:eastAsiaTheme="minorEastAsia" w:hAnsiTheme="minorEastAsia"/>
          <w:sz w:val="24"/>
        </w:rPr>
        <w:t xml:space="preserve">)  </w:t>
      </w:r>
      <w:r>
        <w:rPr>
          <w:rFonts w:asciiTheme="minorEastAsia" w:eastAsiaTheme="minorEastAsia" w:hAnsiTheme="minorEastAsia" w:hint="eastAsia"/>
          <w:sz w:val="24"/>
        </w:rPr>
        <w:t>校准所依据的技术规范的标识，包括名称及代号；</w:t>
      </w:r>
    </w:p>
    <w:p w14:paraId="4D91CCBC" w14:textId="77777777" w:rsidR="00A3132E"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j)  </w:t>
      </w:r>
      <w:r>
        <w:rPr>
          <w:rFonts w:asciiTheme="minorEastAsia" w:eastAsiaTheme="minorEastAsia" w:hAnsiTheme="minorEastAsia" w:hint="eastAsia"/>
          <w:sz w:val="24"/>
        </w:rPr>
        <w:t>本次校准所用测量标准的溯源性及有效性说明；</w:t>
      </w:r>
    </w:p>
    <w:p w14:paraId="6D682548" w14:textId="77777777" w:rsidR="00A3132E"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k)  </w:t>
      </w:r>
      <w:r>
        <w:rPr>
          <w:rFonts w:asciiTheme="minorEastAsia" w:eastAsiaTheme="minorEastAsia" w:hAnsiTheme="minorEastAsia" w:hint="eastAsia"/>
          <w:sz w:val="24"/>
        </w:rPr>
        <w:t>校准环境的描述；</w:t>
      </w:r>
    </w:p>
    <w:p w14:paraId="4F6B24F4" w14:textId="77777777" w:rsidR="00A3132E"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lastRenderedPageBreak/>
        <w:t xml:space="preserve">l)  </w:t>
      </w:r>
      <w:r>
        <w:rPr>
          <w:rFonts w:asciiTheme="minorEastAsia" w:eastAsiaTheme="minorEastAsia" w:hAnsiTheme="minorEastAsia" w:hint="eastAsia"/>
          <w:sz w:val="24"/>
        </w:rPr>
        <w:t>校准结果及其测量不确定度的说明；</w:t>
      </w:r>
    </w:p>
    <w:p w14:paraId="5C7590C3" w14:textId="77777777" w:rsidR="00A3132E"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m)  </w:t>
      </w:r>
      <w:r>
        <w:rPr>
          <w:rFonts w:asciiTheme="minorEastAsia" w:eastAsiaTheme="minorEastAsia" w:hAnsiTheme="minorEastAsia" w:hint="eastAsia"/>
          <w:sz w:val="24"/>
        </w:rPr>
        <w:t>对校准规范的偏离的说明；</w:t>
      </w:r>
    </w:p>
    <w:p w14:paraId="253F66CD" w14:textId="77777777" w:rsidR="00A3132E"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n)  </w:t>
      </w:r>
      <w:r>
        <w:rPr>
          <w:rFonts w:asciiTheme="minorEastAsia" w:eastAsiaTheme="minorEastAsia" w:hAnsiTheme="minorEastAsia" w:hint="eastAsia"/>
          <w:sz w:val="24"/>
        </w:rPr>
        <w:t>校准证书或校准报告签发人的签名、职务或等效标识；</w:t>
      </w:r>
    </w:p>
    <w:p w14:paraId="0C5797C6" w14:textId="77777777" w:rsidR="00A3132E"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o)  </w:t>
      </w:r>
      <w:r>
        <w:rPr>
          <w:rFonts w:asciiTheme="minorEastAsia" w:eastAsiaTheme="minorEastAsia" w:hAnsiTheme="minorEastAsia" w:hint="eastAsia"/>
          <w:sz w:val="24"/>
        </w:rPr>
        <w:t>校准结果仅对被校准对象的有效性说明；</w:t>
      </w:r>
    </w:p>
    <w:p w14:paraId="17663D7B" w14:textId="77777777" w:rsidR="00A3132E" w:rsidRDefault="0000000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p)  </w:t>
      </w:r>
      <w:r>
        <w:rPr>
          <w:rFonts w:asciiTheme="minorEastAsia" w:eastAsiaTheme="minorEastAsia" w:hAnsiTheme="minorEastAsia" w:hint="eastAsia"/>
          <w:sz w:val="24"/>
        </w:rPr>
        <w:t>未经实验室书面批准，不得部分复制证书或报告的声明。</w:t>
      </w:r>
    </w:p>
    <w:p w14:paraId="48515427" w14:textId="77777777" w:rsidR="00A3132E" w:rsidRDefault="00A3132E">
      <w:pPr>
        <w:pStyle w:val="2"/>
        <w:ind w:firstLine="0"/>
        <w:jc w:val="both"/>
        <w:rPr>
          <w:rFonts w:asciiTheme="minorEastAsia" w:eastAsiaTheme="minorEastAsia" w:hAnsiTheme="minorEastAsia"/>
        </w:rPr>
      </w:pPr>
    </w:p>
    <w:p w14:paraId="7316260B" w14:textId="77777777" w:rsidR="00A3132E" w:rsidRDefault="00000000">
      <w:pPr>
        <w:pStyle w:val="2"/>
        <w:ind w:firstLine="0"/>
        <w:jc w:val="both"/>
        <w:rPr>
          <w:rFonts w:ascii="黑体" w:eastAsia="黑体" w:hAnsi="黑体" w:cs="黑体"/>
          <w:b w:val="0"/>
          <w:bCs w:val="0"/>
        </w:rPr>
      </w:pPr>
      <w:bookmarkStart w:id="11" w:name="_Toc25961"/>
      <w:r>
        <w:rPr>
          <w:rFonts w:ascii="黑体" w:eastAsia="黑体" w:hAnsi="黑体" w:cs="黑体" w:hint="eastAsia"/>
          <w:b w:val="0"/>
        </w:rPr>
        <w:t>9复校时间间隔</w:t>
      </w:r>
      <w:bookmarkEnd w:id="11"/>
    </w:p>
    <w:p w14:paraId="33BE77F2" w14:textId="77777777" w:rsidR="00A3132E" w:rsidRDefault="00000000">
      <w:pPr>
        <w:spacing w:line="360" w:lineRule="auto"/>
        <w:ind w:firstLineChars="200" w:firstLine="480"/>
        <w:rPr>
          <w:rFonts w:ascii="黑体" w:eastAsia="黑体"/>
          <w:sz w:val="24"/>
        </w:rPr>
      </w:pPr>
      <w:r>
        <w:rPr>
          <w:rFonts w:asciiTheme="minorEastAsia" w:eastAsiaTheme="minorEastAsia" w:hAnsiTheme="minorEastAsia"/>
          <w:noProof/>
          <w:sz w:val="24"/>
        </w:rPr>
        <mc:AlternateContent>
          <mc:Choice Requires="wps">
            <w:drawing>
              <wp:anchor distT="0" distB="0" distL="114300" distR="114300" simplePos="0" relativeHeight="251659264" behindDoc="0" locked="0" layoutInCell="1" allowOverlap="1" wp14:anchorId="2049E3AD" wp14:editId="4DB01B4B">
                <wp:simplePos x="0" y="0"/>
                <wp:positionH relativeFrom="column">
                  <wp:posOffset>1707515</wp:posOffset>
                </wp:positionH>
                <wp:positionV relativeFrom="paragraph">
                  <wp:posOffset>474345</wp:posOffset>
                </wp:positionV>
                <wp:extent cx="2514600" cy="635"/>
                <wp:effectExtent l="0" t="0" r="19050" b="37465"/>
                <wp:wrapNone/>
                <wp:docPr id="9"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635"/>
                        </a:xfrm>
                        <a:prstGeom prst="line">
                          <a:avLst/>
                        </a:prstGeom>
                        <a:noFill/>
                        <a:ln w="9525">
                          <a:solidFill>
                            <a:srgbClr val="000000"/>
                          </a:solidFill>
                          <a:round/>
                        </a:ln>
                      </wps:spPr>
                      <wps:bodyPr/>
                    </wps:wsp>
                  </a:graphicData>
                </a:graphic>
              </wp:anchor>
            </w:drawing>
          </mc:Choice>
          <mc:Fallback>
            <w:pict>
              <v:line w14:anchorId="7742F438" id="Line 1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134.45pt,37.35pt" to="332.45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"/>
            </w:pict>
          </mc:Fallback>
        </mc:AlternateContent>
      </w:r>
      <w:r>
        <w:rPr>
          <w:rFonts w:asciiTheme="minorEastAsia" w:eastAsiaTheme="minorEastAsia" w:hAnsiTheme="minorEastAsia" w:hint="eastAsia"/>
          <w:sz w:val="24"/>
        </w:rPr>
        <w:t>复校时间间隔由使用者自主决定，建议不超过</w:t>
      </w:r>
      <w:r>
        <w:rPr>
          <w:rFonts w:eastAsiaTheme="minorEastAsia"/>
          <w:sz w:val="24"/>
        </w:rPr>
        <w:t>1</w:t>
      </w:r>
      <w:r>
        <w:rPr>
          <w:rFonts w:asciiTheme="minorEastAsia" w:eastAsiaTheme="minorEastAsia" w:hAnsiTheme="minorEastAsia" w:hint="eastAsia"/>
          <w:sz w:val="24"/>
        </w:rPr>
        <w:t>年。</w:t>
      </w:r>
      <w:r>
        <w:rPr>
          <w:rFonts w:ascii="黑体" w:eastAsia="黑体"/>
          <w:sz w:val="24"/>
        </w:rPr>
        <w:br w:type="page"/>
      </w:r>
    </w:p>
    <w:p w14:paraId="2D0C53CF" w14:textId="77777777" w:rsidR="00A3132E" w:rsidRDefault="00000000">
      <w:pPr>
        <w:pStyle w:val="2"/>
        <w:ind w:firstLine="0"/>
        <w:jc w:val="left"/>
        <w:rPr>
          <w:rFonts w:ascii="黑体" w:eastAsia="黑体" w:hAnsi="黑体" w:cs="黑体"/>
          <w:sz w:val="28"/>
          <w:szCs w:val="28"/>
        </w:rPr>
      </w:pPr>
      <w:bookmarkStart w:id="12" w:name="_Toc52712664"/>
      <w:bookmarkStart w:id="13" w:name="_Toc58252406"/>
      <w:bookmarkStart w:id="14" w:name="_Toc28139"/>
      <w:r>
        <w:rPr>
          <w:rFonts w:ascii="黑体" w:eastAsia="黑体" w:hint="eastAsia"/>
          <w:b w:val="0"/>
          <w:sz w:val="28"/>
          <w:szCs w:val="28"/>
        </w:rPr>
        <w:lastRenderedPageBreak/>
        <w:t>附录</w:t>
      </w:r>
      <w:r>
        <w:rPr>
          <w:rFonts w:ascii="黑体" w:eastAsia="黑体" w:hAnsi="宋体" w:hint="eastAsia"/>
          <w:b w:val="0"/>
          <w:sz w:val="28"/>
          <w:szCs w:val="28"/>
        </w:rPr>
        <w:t>A</w:t>
      </w:r>
      <w:bookmarkEnd w:id="12"/>
      <w:bookmarkEnd w:id="13"/>
      <w:r>
        <w:rPr>
          <w:rFonts w:ascii="黑体" w:eastAsia="黑体" w:hAnsi="宋体" w:hint="eastAsia"/>
          <w:b w:val="0"/>
          <w:sz w:val="28"/>
          <w:szCs w:val="28"/>
        </w:rPr>
        <w:t xml:space="preserve"> </w:t>
      </w:r>
      <w:r>
        <w:rPr>
          <w:rFonts w:ascii="黑体" w:eastAsia="黑体" w:hAnsi="黑体" w:cs="黑体" w:hint="eastAsia"/>
          <w:b w:val="0"/>
          <w:bCs w:val="0"/>
          <w:sz w:val="28"/>
          <w:szCs w:val="28"/>
        </w:rPr>
        <w:t>有机太阳电池和染料敏化太阳电池电流-电压特性的</w:t>
      </w:r>
      <w:r>
        <w:rPr>
          <w:rFonts w:ascii="黑体" w:eastAsia="黑体" w:hAnsi="黑体" w:cs="黑体"/>
          <w:b w:val="0"/>
          <w:bCs w:val="0"/>
          <w:sz w:val="28"/>
          <w:szCs w:val="28"/>
        </w:rPr>
        <w:t>校准结果不确定度评定示例</w:t>
      </w:r>
      <w:bookmarkEnd w:id="14"/>
    </w:p>
    <w:p w14:paraId="4CF7FE52" w14:textId="77777777" w:rsidR="00A3132E" w:rsidRDefault="00000000">
      <w:pPr>
        <w:spacing w:line="360" w:lineRule="auto"/>
        <w:rPr>
          <w:rFonts w:ascii="黑体" w:eastAsia="黑体" w:hAnsi="黑体" w:cs="黑体"/>
          <w:sz w:val="24"/>
        </w:rPr>
      </w:pPr>
      <w:r>
        <w:rPr>
          <w:rFonts w:ascii="黑体" w:eastAsia="黑体" w:hAnsi="黑体" w:cs="黑体"/>
          <w:sz w:val="24"/>
        </w:rPr>
        <w:t>A.1概述</w:t>
      </w:r>
    </w:p>
    <w:p w14:paraId="60E46CA0" w14:textId="77777777" w:rsidR="00A3132E" w:rsidRDefault="00000000">
      <w:pPr>
        <w:spacing w:line="360" w:lineRule="auto"/>
        <w:rPr>
          <w:rFonts w:asciiTheme="minorEastAsia" w:eastAsiaTheme="minorEastAsia" w:hAnsiTheme="minorEastAsia"/>
          <w:szCs w:val="21"/>
        </w:rPr>
      </w:pPr>
      <w:r>
        <w:rPr>
          <w:rFonts w:ascii="黑体" w:eastAsia="黑体" w:hAnsi="黑体"/>
          <w:sz w:val="24"/>
        </w:rPr>
        <w:t>A.1.</w:t>
      </w:r>
      <w:r>
        <w:rPr>
          <w:rFonts w:ascii="黑体" w:eastAsia="黑体" w:hAnsi="黑体" w:hint="eastAsia"/>
          <w:sz w:val="24"/>
        </w:rPr>
        <w:t>1</w:t>
      </w:r>
      <w:r>
        <w:rPr>
          <w:rFonts w:ascii="宋体" w:hAnsi="宋体" w:cs="宋体" w:hint="eastAsia"/>
          <w:sz w:val="24"/>
        </w:rPr>
        <w:t>测量用标准器:太阳模拟器</w:t>
      </w:r>
      <w:r>
        <w:rPr>
          <w:rFonts w:eastAsiaTheme="majorEastAsia" w:hint="eastAsia"/>
          <w:sz w:val="24"/>
        </w:rPr>
        <w:t>、</w:t>
      </w:r>
      <w:r>
        <w:rPr>
          <w:rFonts w:eastAsiaTheme="majorEastAsia" w:hint="eastAsia"/>
          <w:sz w:val="24"/>
        </w:rPr>
        <w:t>I-V</w:t>
      </w:r>
      <w:r>
        <w:rPr>
          <w:rFonts w:ascii="宋体" w:hAnsi="宋体" w:cs="宋体" w:hint="eastAsia"/>
          <w:sz w:val="24"/>
        </w:rPr>
        <w:t>测量仪</w:t>
      </w:r>
      <w:r>
        <w:rPr>
          <w:rFonts w:eastAsiaTheme="majorEastAsia" w:hint="eastAsia"/>
          <w:sz w:val="24"/>
        </w:rPr>
        <w:t>、</w:t>
      </w:r>
      <w:r>
        <w:rPr>
          <w:rFonts w:ascii="宋体" w:hAnsi="宋体" w:cs="宋体" w:hint="eastAsia"/>
          <w:sz w:val="24"/>
        </w:rPr>
        <w:t>标准太阳电池</w:t>
      </w:r>
      <w:r>
        <w:rPr>
          <w:rFonts w:eastAsiaTheme="majorEastAsia" w:hint="eastAsia"/>
          <w:sz w:val="24"/>
        </w:rPr>
        <w:t>、</w:t>
      </w:r>
      <w:r>
        <w:rPr>
          <w:rFonts w:ascii="宋体" w:hAnsi="宋体" w:cs="宋体" w:hint="eastAsia"/>
          <w:sz w:val="24"/>
        </w:rPr>
        <w:t>影像测量仪等</w:t>
      </w:r>
      <w:r>
        <w:rPr>
          <w:rFonts w:asciiTheme="minorEastAsia" w:eastAsiaTheme="minorEastAsia" w:hAnsiTheme="minorEastAsia"/>
          <w:sz w:val="24"/>
        </w:rPr>
        <w:t>。</w:t>
      </w:r>
    </w:p>
    <w:p w14:paraId="362811FD" w14:textId="77777777" w:rsidR="00A3132E" w:rsidRDefault="00000000">
      <w:pPr>
        <w:spacing w:line="360" w:lineRule="auto"/>
        <w:rPr>
          <w:rFonts w:asciiTheme="minorEastAsia" w:eastAsiaTheme="minorEastAsia" w:hAnsiTheme="minorEastAsia"/>
          <w:szCs w:val="21"/>
        </w:rPr>
      </w:pPr>
      <w:r>
        <w:rPr>
          <w:rFonts w:ascii="黑体" w:eastAsia="黑体" w:hAnsi="黑体"/>
          <w:sz w:val="24"/>
        </w:rPr>
        <w:t>A.1.</w:t>
      </w:r>
      <w:r>
        <w:rPr>
          <w:rFonts w:ascii="黑体" w:eastAsia="黑体" w:hAnsi="黑体" w:hint="eastAsia"/>
          <w:sz w:val="24"/>
        </w:rPr>
        <w:t>2</w:t>
      </w:r>
      <w:r>
        <w:rPr>
          <w:rFonts w:ascii="宋体" w:hAnsi="宋体" w:cs="宋体" w:hint="eastAsia"/>
          <w:sz w:val="24"/>
        </w:rPr>
        <w:t>测量对象：有机太阳电池和染料敏化太阳电池</w:t>
      </w:r>
      <w:r>
        <w:rPr>
          <w:rFonts w:asciiTheme="minorEastAsia" w:eastAsiaTheme="minorEastAsia" w:hAnsiTheme="minorEastAsia" w:hint="eastAsia"/>
          <w:sz w:val="24"/>
        </w:rPr>
        <w:t>。</w:t>
      </w:r>
    </w:p>
    <w:p w14:paraId="3A46E4E9" w14:textId="77777777" w:rsidR="00A3132E" w:rsidRDefault="00000000">
      <w:pPr>
        <w:spacing w:line="360" w:lineRule="auto"/>
        <w:rPr>
          <w:rFonts w:ascii="黑体" w:eastAsia="黑体" w:hAnsi="黑体" w:cs="黑体"/>
          <w:sz w:val="24"/>
        </w:rPr>
      </w:pPr>
      <w:r>
        <w:rPr>
          <w:rFonts w:ascii="黑体" w:eastAsia="黑体" w:hAnsi="黑体" w:cs="黑体"/>
          <w:sz w:val="24"/>
        </w:rPr>
        <w:t>A.2</w:t>
      </w:r>
      <w:r>
        <w:rPr>
          <w:rFonts w:ascii="黑体" w:eastAsia="黑体" w:hAnsi="黑体" w:cs="黑体" w:hint="eastAsia"/>
          <w:sz w:val="24"/>
        </w:rPr>
        <w:t>有机太阳电池和染料敏化太阳电池电流-电压特性校准结果的不确定度评定</w:t>
      </w:r>
    </w:p>
    <w:p w14:paraId="4CC89BDB" w14:textId="77777777" w:rsidR="00A3132E" w:rsidRDefault="00000000">
      <w:pPr>
        <w:spacing w:line="360" w:lineRule="auto"/>
        <w:rPr>
          <w:rFonts w:ascii="黑体" w:eastAsia="黑体" w:hAnsi="黑体"/>
          <w:sz w:val="24"/>
        </w:rPr>
      </w:pPr>
      <w:r>
        <w:rPr>
          <w:rFonts w:ascii="黑体" w:eastAsia="黑体" w:hAnsi="黑体"/>
          <w:sz w:val="24"/>
        </w:rPr>
        <w:t>A.2.1</w:t>
      </w:r>
      <w:bookmarkStart w:id="15" w:name="_Hlk88600317"/>
      <w:r>
        <w:rPr>
          <w:rFonts w:ascii="黑体" w:eastAsia="黑体" w:hAnsi="黑体" w:hint="eastAsia"/>
          <w:sz w:val="24"/>
        </w:rPr>
        <w:t>有机太阳电池和染料敏化太阳电池短路电流</w:t>
      </w:r>
      <w:bookmarkEnd w:id="15"/>
      <w:r>
        <w:rPr>
          <w:rFonts w:ascii="黑体" w:eastAsia="黑体" w:hAnsi="黑体" w:hint="eastAsia"/>
          <w:sz w:val="24"/>
        </w:rPr>
        <w:t>校准结果的不确定度评定</w:t>
      </w:r>
    </w:p>
    <w:p w14:paraId="470FF8E6" w14:textId="77777777" w:rsidR="00A3132E" w:rsidRDefault="00000000">
      <w:pPr>
        <w:spacing w:line="360" w:lineRule="auto"/>
        <w:rPr>
          <w:rFonts w:ascii="黑体" w:eastAsia="黑体" w:hAnsi="黑体"/>
          <w:sz w:val="24"/>
        </w:rPr>
      </w:pPr>
      <w:r>
        <w:rPr>
          <w:rFonts w:ascii="黑体" w:eastAsia="黑体" w:hAnsi="黑体" w:hint="eastAsia"/>
          <w:sz w:val="24"/>
        </w:rPr>
        <w:t>A.2.1.1测量模型</w:t>
      </w:r>
    </w:p>
    <w:p w14:paraId="4ACC6F50" w14:textId="77777777" w:rsidR="00A3132E" w:rsidRDefault="00000000">
      <w:pPr>
        <w:spacing w:line="360" w:lineRule="auto"/>
        <w:jc w:val="center"/>
        <w:rPr>
          <w:kern w:val="0"/>
          <w:sz w:val="24"/>
        </w:rPr>
      </w:pPr>
      <w:r>
        <w:rPr>
          <w:i/>
          <w:kern w:val="0"/>
          <w:sz w:val="24"/>
        </w:rPr>
        <w:t xml:space="preserve">I </w:t>
      </w:r>
      <w:r>
        <w:rPr>
          <w:kern w:val="0"/>
          <w:sz w:val="24"/>
        </w:rPr>
        <w:t xml:space="preserve">= </w:t>
      </w:r>
      <w:r>
        <w:rPr>
          <w:rFonts w:hint="eastAsia"/>
          <w:kern w:val="0"/>
          <w:sz w:val="24"/>
        </w:rPr>
        <w:t>(</w:t>
      </w:r>
      <w:r>
        <w:rPr>
          <w:i/>
          <w:kern w:val="0"/>
          <w:sz w:val="24"/>
        </w:rPr>
        <w:t>I</w:t>
      </w:r>
      <w:r>
        <w:rPr>
          <w:kern w:val="0"/>
          <w:sz w:val="24"/>
          <w:vertAlign w:val="subscript"/>
        </w:rPr>
        <w:t>1</w:t>
      </w:r>
      <w:r>
        <w:rPr>
          <w:i/>
          <w:kern w:val="0"/>
          <w:sz w:val="24"/>
        </w:rPr>
        <w:t>+I</w:t>
      </w:r>
      <w:r>
        <w:rPr>
          <w:kern w:val="0"/>
          <w:sz w:val="24"/>
          <w:vertAlign w:val="subscript"/>
        </w:rPr>
        <w:t>2</w:t>
      </w:r>
      <w:r>
        <w:rPr>
          <w:i/>
          <w:kern w:val="0"/>
          <w:sz w:val="24"/>
        </w:rPr>
        <w:t>+I</w:t>
      </w:r>
      <w:r>
        <w:rPr>
          <w:kern w:val="0"/>
          <w:sz w:val="24"/>
          <w:vertAlign w:val="subscript"/>
        </w:rPr>
        <w:t>3</w:t>
      </w:r>
      <w:r>
        <w:rPr>
          <w:rFonts w:hint="eastAsia"/>
          <w:kern w:val="0"/>
          <w:sz w:val="24"/>
        </w:rPr>
        <w:t>)/3</w:t>
      </w:r>
    </w:p>
    <w:p w14:paraId="1FD72F26" w14:textId="77777777" w:rsidR="00A3132E" w:rsidRDefault="00000000">
      <w:pPr>
        <w:spacing w:line="360" w:lineRule="auto"/>
        <w:rPr>
          <w:sz w:val="24"/>
        </w:rPr>
      </w:pPr>
      <w:r>
        <w:rPr>
          <w:rFonts w:hint="eastAsia"/>
          <w:sz w:val="24"/>
        </w:rPr>
        <w:t>其中</w:t>
      </w:r>
      <w:proofErr w:type="spellStart"/>
      <w:r>
        <w:rPr>
          <w:rFonts w:hint="eastAsia"/>
          <w:sz w:val="24"/>
        </w:rPr>
        <w:t>I</w:t>
      </w:r>
      <w:r>
        <w:rPr>
          <w:rFonts w:hint="eastAsia"/>
          <w:sz w:val="24"/>
          <w:vertAlign w:val="subscript"/>
        </w:rPr>
        <w:t>i</w:t>
      </w:r>
      <w:proofErr w:type="spellEnd"/>
      <w:r>
        <w:rPr>
          <w:rFonts w:hint="eastAsia"/>
          <w:sz w:val="24"/>
        </w:rPr>
        <w:t>为单次测量得到的太阳电池短路电流值。取其平均值作为被测量太阳电池的短路电流值。</w:t>
      </w:r>
    </w:p>
    <w:p w14:paraId="1D388B8A" w14:textId="77777777" w:rsidR="00A3132E" w:rsidRDefault="00000000">
      <w:pPr>
        <w:spacing w:line="360" w:lineRule="auto"/>
        <w:rPr>
          <w:rFonts w:ascii="黑体" w:eastAsia="黑体" w:hAnsi="黑体" w:cs="黑体"/>
          <w:sz w:val="24"/>
        </w:rPr>
      </w:pPr>
      <w:r>
        <w:rPr>
          <w:rFonts w:ascii="黑体" w:eastAsia="黑体" w:hAnsi="黑体" w:cs="黑体"/>
          <w:sz w:val="24"/>
        </w:rPr>
        <w:t>A.2.1.2标准不确定度分量的评定</w:t>
      </w:r>
    </w:p>
    <w:p w14:paraId="1D4DF298" w14:textId="77777777" w:rsidR="00A3132E" w:rsidRDefault="00000000">
      <w:pPr>
        <w:spacing w:line="360" w:lineRule="auto"/>
        <w:rPr>
          <w:rFonts w:asciiTheme="minorEastAsia" w:eastAsiaTheme="minorEastAsia" w:hAnsiTheme="minorEastAsia"/>
          <w:sz w:val="24"/>
        </w:rPr>
      </w:pPr>
      <w:r>
        <w:rPr>
          <w:rFonts w:ascii="宋体" w:hAnsi="宋体" w:cs="宋体" w:hint="eastAsia"/>
          <w:sz w:val="24"/>
        </w:rPr>
        <w:t>1）</w:t>
      </w:r>
      <w:bookmarkStart w:id="16" w:name="_Hlk88602034"/>
      <w:r>
        <w:rPr>
          <w:rFonts w:ascii="宋体" w:hAnsi="宋体" w:cs="宋体" w:hint="eastAsia"/>
          <w:sz w:val="24"/>
        </w:rPr>
        <w:t>有机太阳电池和染料敏化太阳电池</w:t>
      </w:r>
      <w:bookmarkEnd w:id="16"/>
      <w:r>
        <w:rPr>
          <w:rFonts w:ascii="宋体" w:hAnsi="宋体" w:cs="宋体" w:hint="eastAsia"/>
          <w:sz w:val="24"/>
        </w:rPr>
        <w:t>短路电流测量重复性引起的</w:t>
      </w:r>
      <w:r>
        <w:rPr>
          <w:rFonts w:ascii="宋体" w:hAnsi="宋体" w:cs="宋体" w:hint="eastAsia"/>
          <w:color w:val="000000" w:themeColor="text1"/>
          <w:kern w:val="0"/>
          <w:sz w:val="24"/>
        </w:rPr>
        <w:t>标准不确定度分量</w:t>
      </w:r>
      <w:bookmarkStart w:id="17" w:name="OLE_LINK12"/>
      <w:bookmarkStart w:id="18" w:name="OLE_LINK13"/>
      <w:bookmarkStart w:id="19" w:name="OLE_LINK14"/>
      <w:r>
        <w:rPr>
          <w:i/>
          <w:color w:val="000000" w:themeColor="text1"/>
          <w:kern w:val="0"/>
          <w:sz w:val="24"/>
        </w:rPr>
        <w:t>u</w:t>
      </w:r>
      <w:r>
        <w:rPr>
          <w:color w:val="000000" w:themeColor="text1"/>
          <w:kern w:val="0"/>
          <w:sz w:val="24"/>
        </w:rPr>
        <w:t>(</w:t>
      </w:r>
      <w:r>
        <w:rPr>
          <w:i/>
          <w:color w:val="000000" w:themeColor="text1"/>
          <w:kern w:val="0"/>
          <w:sz w:val="24"/>
        </w:rPr>
        <w:t>I</w:t>
      </w:r>
      <w:r>
        <w:rPr>
          <w:color w:val="000000" w:themeColor="text1"/>
          <w:kern w:val="0"/>
          <w:sz w:val="24"/>
          <w:vertAlign w:val="subscript"/>
        </w:rPr>
        <w:t>1</w:t>
      </w:r>
      <w:r>
        <w:rPr>
          <w:color w:val="000000" w:themeColor="text1"/>
          <w:kern w:val="0"/>
          <w:sz w:val="24"/>
        </w:rPr>
        <w:t>)</w:t>
      </w:r>
      <w:bookmarkEnd w:id="17"/>
      <w:bookmarkEnd w:id="18"/>
      <w:bookmarkEnd w:id="19"/>
    </w:p>
    <w:p w14:paraId="5260734E" w14:textId="77777777" w:rsidR="00A3132E" w:rsidRDefault="00000000">
      <w:pPr>
        <w:snapToGrid w:val="0"/>
        <w:spacing w:beforeLines="50" w:before="156"/>
        <w:jc w:val="center"/>
        <w:rPr>
          <w:rFonts w:ascii="黑体" w:eastAsia="黑体" w:hAnsi="黑体" w:cs="宋体"/>
          <w:kern w:val="0"/>
          <w:szCs w:val="21"/>
        </w:rPr>
      </w:pPr>
      <w:r>
        <w:rPr>
          <w:rFonts w:ascii="黑体" w:eastAsia="黑体" w:hAnsi="黑体" w:cs="宋体"/>
          <w:kern w:val="0"/>
          <w:szCs w:val="21"/>
        </w:rPr>
        <w:t>表A1  测量重复性引入的不确定度</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1"/>
        <w:gridCol w:w="4327"/>
      </w:tblGrid>
      <w:tr w:rsidR="00A3132E" w14:paraId="1A915A9E" w14:textId="77777777">
        <w:trPr>
          <w:trHeight w:val="340"/>
          <w:jc w:val="center"/>
        </w:trPr>
        <w:tc>
          <w:tcPr>
            <w:tcW w:w="2001" w:type="dxa"/>
            <w:shd w:val="clear" w:color="auto" w:fill="auto"/>
            <w:vAlign w:val="center"/>
          </w:tcPr>
          <w:p w14:paraId="5934591E" w14:textId="77777777" w:rsidR="00A3132E" w:rsidRDefault="00000000">
            <w:pPr>
              <w:jc w:val="center"/>
              <w:rPr>
                <w:rFonts w:asciiTheme="majorEastAsia" w:eastAsiaTheme="majorEastAsia" w:hAnsiTheme="majorEastAsia"/>
                <w:spacing w:val="20"/>
                <w:szCs w:val="21"/>
              </w:rPr>
            </w:pPr>
            <w:r>
              <w:rPr>
                <w:rFonts w:asciiTheme="minorEastAsia" w:eastAsiaTheme="minorEastAsia" w:hAnsiTheme="minorEastAsia" w:cstheme="minorEastAsia" w:hint="eastAsia"/>
                <w:color w:val="000000" w:themeColor="text1"/>
                <w:kern w:val="0"/>
                <w:szCs w:val="21"/>
              </w:rPr>
              <w:t>次数</w:t>
            </w:r>
          </w:p>
        </w:tc>
        <w:tc>
          <w:tcPr>
            <w:tcW w:w="4327" w:type="dxa"/>
            <w:vAlign w:val="center"/>
          </w:tcPr>
          <w:p w14:paraId="484BAF50" w14:textId="77777777" w:rsidR="00A3132E" w:rsidRDefault="00000000">
            <w:pPr>
              <w:jc w:val="center"/>
              <w:rPr>
                <w:rFonts w:asciiTheme="majorEastAsia" w:eastAsiaTheme="majorEastAsia" w:hAnsiTheme="majorEastAsia"/>
                <w:spacing w:val="20"/>
                <w:szCs w:val="21"/>
              </w:rPr>
            </w:pPr>
            <w:r>
              <w:rPr>
                <w:rFonts w:asciiTheme="minorEastAsia" w:eastAsiaTheme="minorEastAsia" w:hAnsiTheme="minorEastAsia" w:cstheme="minorEastAsia" w:hint="eastAsia"/>
                <w:color w:val="000000" w:themeColor="text1"/>
                <w:szCs w:val="21"/>
              </w:rPr>
              <w:t>短路电流</w:t>
            </w:r>
            <w:r>
              <w:rPr>
                <w:rFonts w:hint="eastAsia"/>
                <w:color w:val="000000" w:themeColor="text1"/>
                <w:szCs w:val="21"/>
              </w:rPr>
              <w:t>(mA)</w:t>
            </w:r>
          </w:p>
        </w:tc>
      </w:tr>
      <w:tr w:rsidR="00A3132E" w14:paraId="7255DBBF" w14:textId="77777777">
        <w:trPr>
          <w:trHeight w:val="340"/>
          <w:jc w:val="center"/>
        </w:trPr>
        <w:tc>
          <w:tcPr>
            <w:tcW w:w="2001" w:type="dxa"/>
            <w:shd w:val="clear" w:color="auto" w:fill="auto"/>
            <w:vAlign w:val="center"/>
          </w:tcPr>
          <w:p w14:paraId="554E2EF9" w14:textId="77777777" w:rsidR="00A3132E" w:rsidRDefault="00000000">
            <w:pPr>
              <w:jc w:val="center"/>
              <w:rPr>
                <w:rFonts w:asciiTheme="majorEastAsia" w:eastAsiaTheme="majorEastAsia" w:hAnsiTheme="majorEastAsia"/>
                <w:szCs w:val="21"/>
              </w:rPr>
            </w:pPr>
            <w:r>
              <w:rPr>
                <w:color w:val="000000" w:themeColor="text1"/>
                <w:kern w:val="0"/>
                <w:szCs w:val="21"/>
              </w:rPr>
              <w:t>1</w:t>
            </w:r>
          </w:p>
        </w:tc>
        <w:tc>
          <w:tcPr>
            <w:tcW w:w="4327" w:type="dxa"/>
            <w:vAlign w:val="center"/>
          </w:tcPr>
          <w:p w14:paraId="336CDC8D" w14:textId="77777777" w:rsidR="00A3132E" w:rsidRDefault="00000000">
            <w:pPr>
              <w:jc w:val="center"/>
              <w:rPr>
                <w:rFonts w:eastAsiaTheme="majorEastAsia"/>
                <w:szCs w:val="21"/>
              </w:rPr>
            </w:pPr>
            <w:r>
              <w:rPr>
                <w:color w:val="000000" w:themeColor="text1"/>
                <w:szCs w:val="21"/>
              </w:rPr>
              <w:t>18.506</w:t>
            </w:r>
          </w:p>
        </w:tc>
      </w:tr>
      <w:tr w:rsidR="00A3132E" w14:paraId="6E8ED02A" w14:textId="77777777">
        <w:trPr>
          <w:trHeight w:val="340"/>
          <w:jc w:val="center"/>
        </w:trPr>
        <w:tc>
          <w:tcPr>
            <w:tcW w:w="2001" w:type="dxa"/>
            <w:shd w:val="clear" w:color="auto" w:fill="auto"/>
            <w:vAlign w:val="center"/>
          </w:tcPr>
          <w:p w14:paraId="62DC1603" w14:textId="77777777" w:rsidR="00A3132E" w:rsidRDefault="00000000">
            <w:pPr>
              <w:jc w:val="center"/>
              <w:rPr>
                <w:rFonts w:asciiTheme="majorEastAsia" w:eastAsiaTheme="majorEastAsia" w:hAnsiTheme="majorEastAsia"/>
                <w:szCs w:val="21"/>
              </w:rPr>
            </w:pPr>
            <w:r>
              <w:rPr>
                <w:color w:val="000000" w:themeColor="text1"/>
                <w:kern w:val="0"/>
                <w:szCs w:val="21"/>
              </w:rPr>
              <w:t>2</w:t>
            </w:r>
          </w:p>
        </w:tc>
        <w:tc>
          <w:tcPr>
            <w:tcW w:w="4327" w:type="dxa"/>
            <w:vAlign w:val="center"/>
          </w:tcPr>
          <w:p w14:paraId="30455306" w14:textId="77777777" w:rsidR="00A3132E" w:rsidRDefault="00000000">
            <w:pPr>
              <w:jc w:val="center"/>
              <w:rPr>
                <w:rFonts w:eastAsiaTheme="majorEastAsia"/>
                <w:szCs w:val="21"/>
              </w:rPr>
            </w:pPr>
            <w:r>
              <w:rPr>
                <w:color w:val="000000" w:themeColor="text1"/>
                <w:szCs w:val="21"/>
              </w:rPr>
              <w:t>17.816</w:t>
            </w:r>
          </w:p>
        </w:tc>
      </w:tr>
      <w:tr w:rsidR="00A3132E" w14:paraId="5AA9F8CC" w14:textId="77777777">
        <w:trPr>
          <w:trHeight w:val="340"/>
          <w:jc w:val="center"/>
        </w:trPr>
        <w:tc>
          <w:tcPr>
            <w:tcW w:w="2001" w:type="dxa"/>
            <w:shd w:val="clear" w:color="auto" w:fill="auto"/>
            <w:vAlign w:val="center"/>
          </w:tcPr>
          <w:p w14:paraId="77D4C3EE" w14:textId="77777777" w:rsidR="00A3132E" w:rsidRDefault="00000000">
            <w:pPr>
              <w:jc w:val="center"/>
              <w:rPr>
                <w:rFonts w:asciiTheme="majorEastAsia" w:eastAsiaTheme="majorEastAsia" w:hAnsiTheme="majorEastAsia"/>
                <w:szCs w:val="21"/>
              </w:rPr>
            </w:pPr>
            <w:r>
              <w:rPr>
                <w:color w:val="000000" w:themeColor="text1"/>
                <w:kern w:val="0"/>
                <w:szCs w:val="21"/>
              </w:rPr>
              <w:t>3</w:t>
            </w:r>
          </w:p>
        </w:tc>
        <w:tc>
          <w:tcPr>
            <w:tcW w:w="4327" w:type="dxa"/>
            <w:vAlign w:val="center"/>
          </w:tcPr>
          <w:p w14:paraId="386D7839" w14:textId="77777777" w:rsidR="00A3132E" w:rsidRDefault="00000000">
            <w:pPr>
              <w:jc w:val="center"/>
              <w:rPr>
                <w:rFonts w:eastAsiaTheme="majorEastAsia"/>
                <w:szCs w:val="21"/>
              </w:rPr>
            </w:pPr>
            <w:r>
              <w:rPr>
                <w:color w:val="000000" w:themeColor="text1"/>
                <w:szCs w:val="21"/>
              </w:rPr>
              <w:t>18.326</w:t>
            </w:r>
          </w:p>
        </w:tc>
      </w:tr>
      <w:tr w:rsidR="00A3132E" w14:paraId="7B48E031" w14:textId="77777777">
        <w:trPr>
          <w:trHeight w:val="340"/>
          <w:jc w:val="center"/>
        </w:trPr>
        <w:tc>
          <w:tcPr>
            <w:tcW w:w="2001" w:type="dxa"/>
            <w:shd w:val="clear" w:color="auto" w:fill="auto"/>
            <w:vAlign w:val="center"/>
          </w:tcPr>
          <w:p w14:paraId="45BA9EFF" w14:textId="77777777" w:rsidR="00A3132E" w:rsidRDefault="00000000">
            <w:pPr>
              <w:jc w:val="center"/>
              <w:rPr>
                <w:rFonts w:asciiTheme="majorEastAsia" w:eastAsiaTheme="majorEastAsia" w:hAnsiTheme="majorEastAsia"/>
                <w:szCs w:val="21"/>
              </w:rPr>
            </w:pPr>
            <w:r>
              <w:rPr>
                <w:color w:val="000000" w:themeColor="text1"/>
                <w:kern w:val="0"/>
                <w:szCs w:val="21"/>
              </w:rPr>
              <w:t>4</w:t>
            </w:r>
          </w:p>
        </w:tc>
        <w:tc>
          <w:tcPr>
            <w:tcW w:w="4327" w:type="dxa"/>
            <w:vAlign w:val="center"/>
          </w:tcPr>
          <w:p w14:paraId="23728444" w14:textId="77777777" w:rsidR="00A3132E" w:rsidRDefault="00000000">
            <w:pPr>
              <w:jc w:val="center"/>
              <w:rPr>
                <w:rFonts w:eastAsiaTheme="majorEastAsia"/>
                <w:szCs w:val="21"/>
              </w:rPr>
            </w:pPr>
            <w:r>
              <w:rPr>
                <w:color w:val="000000" w:themeColor="text1"/>
                <w:szCs w:val="21"/>
              </w:rPr>
              <w:t>18.321</w:t>
            </w:r>
          </w:p>
        </w:tc>
      </w:tr>
      <w:tr w:rsidR="00A3132E" w14:paraId="5E4FCA10" w14:textId="77777777">
        <w:trPr>
          <w:trHeight w:val="340"/>
          <w:jc w:val="center"/>
        </w:trPr>
        <w:tc>
          <w:tcPr>
            <w:tcW w:w="2001" w:type="dxa"/>
            <w:shd w:val="clear" w:color="auto" w:fill="auto"/>
            <w:vAlign w:val="center"/>
          </w:tcPr>
          <w:p w14:paraId="35CDC08C" w14:textId="77777777" w:rsidR="00A3132E" w:rsidRDefault="00000000">
            <w:pPr>
              <w:jc w:val="center"/>
              <w:rPr>
                <w:rFonts w:asciiTheme="majorEastAsia" w:eastAsiaTheme="majorEastAsia" w:hAnsiTheme="majorEastAsia"/>
                <w:szCs w:val="21"/>
              </w:rPr>
            </w:pPr>
            <w:r>
              <w:rPr>
                <w:color w:val="000000" w:themeColor="text1"/>
                <w:kern w:val="0"/>
                <w:szCs w:val="21"/>
              </w:rPr>
              <w:t>5</w:t>
            </w:r>
          </w:p>
        </w:tc>
        <w:tc>
          <w:tcPr>
            <w:tcW w:w="4327" w:type="dxa"/>
            <w:vAlign w:val="center"/>
          </w:tcPr>
          <w:p w14:paraId="3160815E" w14:textId="77777777" w:rsidR="00A3132E" w:rsidRDefault="00000000">
            <w:pPr>
              <w:jc w:val="center"/>
              <w:rPr>
                <w:rFonts w:eastAsiaTheme="majorEastAsia"/>
                <w:szCs w:val="21"/>
              </w:rPr>
            </w:pPr>
            <w:r>
              <w:rPr>
                <w:color w:val="000000" w:themeColor="text1"/>
                <w:szCs w:val="21"/>
              </w:rPr>
              <w:t>17.638</w:t>
            </w:r>
          </w:p>
        </w:tc>
      </w:tr>
      <w:tr w:rsidR="00A3132E" w14:paraId="55C8ACA2" w14:textId="77777777">
        <w:trPr>
          <w:trHeight w:val="340"/>
          <w:jc w:val="center"/>
        </w:trPr>
        <w:tc>
          <w:tcPr>
            <w:tcW w:w="2001" w:type="dxa"/>
            <w:shd w:val="clear" w:color="auto" w:fill="auto"/>
            <w:vAlign w:val="center"/>
          </w:tcPr>
          <w:p w14:paraId="3607BCA0" w14:textId="77777777" w:rsidR="00A3132E" w:rsidRDefault="00000000">
            <w:pPr>
              <w:jc w:val="center"/>
              <w:rPr>
                <w:rFonts w:asciiTheme="majorEastAsia" w:eastAsiaTheme="majorEastAsia" w:hAnsiTheme="majorEastAsia"/>
                <w:szCs w:val="21"/>
              </w:rPr>
            </w:pPr>
            <w:r>
              <w:rPr>
                <w:color w:val="000000" w:themeColor="text1"/>
                <w:kern w:val="0"/>
                <w:szCs w:val="21"/>
              </w:rPr>
              <w:t>6</w:t>
            </w:r>
          </w:p>
        </w:tc>
        <w:tc>
          <w:tcPr>
            <w:tcW w:w="4327" w:type="dxa"/>
            <w:vAlign w:val="center"/>
          </w:tcPr>
          <w:p w14:paraId="61DC26C8" w14:textId="77777777" w:rsidR="00A3132E" w:rsidRDefault="00000000">
            <w:pPr>
              <w:jc w:val="center"/>
              <w:rPr>
                <w:rFonts w:eastAsiaTheme="majorEastAsia"/>
                <w:szCs w:val="21"/>
              </w:rPr>
            </w:pPr>
            <w:r>
              <w:rPr>
                <w:color w:val="000000" w:themeColor="text1"/>
                <w:szCs w:val="21"/>
              </w:rPr>
              <w:t>18.143</w:t>
            </w:r>
          </w:p>
        </w:tc>
      </w:tr>
      <w:tr w:rsidR="00A3132E" w14:paraId="137356EF" w14:textId="77777777">
        <w:trPr>
          <w:trHeight w:val="340"/>
          <w:jc w:val="center"/>
        </w:trPr>
        <w:tc>
          <w:tcPr>
            <w:tcW w:w="2001" w:type="dxa"/>
            <w:shd w:val="clear" w:color="auto" w:fill="auto"/>
            <w:vAlign w:val="center"/>
          </w:tcPr>
          <w:p w14:paraId="0E93A4DC" w14:textId="77777777" w:rsidR="00A3132E" w:rsidRDefault="00000000">
            <w:pPr>
              <w:jc w:val="center"/>
              <w:rPr>
                <w:rFonts w:asciiTheme="majorEastAsia" w:eastAsiaTheme="majorEastAsia" w:hAnsiTheme="majorEastAsia"/>
                <w:szCs w:val="21"/>
              </w:rPr>
            </w:pPr>
            <w:r>
              <w:rPr>
                <w:color w:val="000000" w:themeColor="text1"/>
                <w:kern w:val="0"/>
                <w:szCs w:val="21"/>
              </w:rPr>
              <w:t>7</w:t>
            </w:r>
          </w:p>
        </w:tc>
        <w:tc>
          <w:tcPr>
            <w:tcW w:w="4327" w:type="dxa"/>
            <w:vAlign w:val="center"/>
          </w:tcPr>
          <w:p w14:paraId="512855E0" w14:textId="77777777" w:rsidR="00A3132E" w:rsidRDefault="00000000">
            <w:pPr>
              <w:jc w:val="center"/>
              <w:rPr>
                <w:rFonts w:eastAsiaTheme="majorEastAsia"/>
                <w:szCs w:val="21"/>
              </w:rPr>
            </w:pPr>
            <w:r>
              <w:rPr>
                <w:color w:val="000000" w:themeColor="text1"/>
                <w:szCs w:val="21"/>
              </w:rPr>
              <w:t>18.138</w:t>
            </w:r>
          </w:p>
        </w:tc>
      </w:tr>
      <w:tr w:rsidR="00A3132E" w14:paraId="07EE7DAC" w14:textId="77777777">
        <w:trPr>
          <w:trHeight w:val="90"/>
          <w:jc w:val="center"/>
        </w:trPr>
        <w:tc>
          <w:tcPr>
            <w:tcW w:w="2001" w:type="dxa"/>
            <w:shd w:val="clear" w:color="auto" w:fill="auto"/>
            <w:vAlign w:val="center"/>
          </w:tcPr>
          <w:p w14:paraId="4ADAB929" w14:textId="77777777" w:rsidR="00A3132E" w:rsidRDefault="00000000">
            <w:pPr>
              <w:jc w:val="center"/>
              <w:rPr>
                <w:rFonts w:asciiTheme="majorEastAsia" w:eastAsiaTheme="majorEastAsia" w:hAnsiTheme="majorEastAsia"/>
                <w:szCs w:val="21"/>
              </w:rPr>
            </w:pPr>
            <w:r>
              <w:rPr>
                <w:color w:val="000000" w:themeColor="text1"/>
                <w:kern w:val="0"/>
                <w:szCs w:val="21"/>
              </w:rPr>
              <w:t>8</w:t>
            </w:r>
          </w:p>
        </w:tc>
        <w:tc>
          <w:tcPr>
            <w:tcW w:w="4327" w:type="dxa"/>
            <w:vAlign w:val="center"/>
          </w:tcPr>
          <w:p w14:paraId="43FE256C" w14:textId="77777777" w:rsidR="00A3132E" w:rsidRDefault="00000000">
            <w:pPr>
              <w:jc w:val="center"/>
              <w:rPr>
                <w:rFonts w:eastAsiaTheme="majorEastAsia"/>
                <w:szCs w:val="21"/>
              </w:rPr>
            </w:pPr>
            <w:r>
              <w:rPr>
                <w:color w:val="000000" w:themeColor="text1"/>
                <w:szCs w:val="21"/>
              </w:rPr>
              <w:t>17.462</w:t>
            </w:r>
          </w:p>
        </w:tc>
      </w:tr>
      <w:tr w:rsidR="00A3132E" w14:paraId="6D2C7FB4" w14:textId="77777777">
        <w:trPr>
          <w:trHeight w:val="340"/>
          <w:jc w:val="center"/>
        </w:trPr>
        <w:tc>
          <w:tcPr>
            <w:tcW w:w="2001" w:type="dxa"/>
            <w:shd w:val="clear" w:color="auto" w:fill="auto"/>
            <w:vAlign w:val="center"/>
          </w:tcPr>
          <w:p w14:paraId="6357F65D" w14:textId="77777777" w:rsidR="00A3132E" w:rsidRDefault="00000000">
            <w:pPr>
              <w:jc w:val="center"/>
              <w:rPr>
                <w:rFonts w:asciiTheme="majorEastAsia" w:eastAsiaTheme="majorEastAsia" w:hAnsiTheme="majorEastAsia"/>
                <w:szCs w:val="21"/>
              </w:rPr>
            </w:pPr>
            <w:r>
              <w:rPr>
                <w:color w:val="000000" w:themeColor="text1"/>
                <w:kern w:val="0"/>
                <w:szCs w:val="21"/>
              </w:rPr>
              <w:t>9</w:t>
            </w:r>
          </w:p>
        </w:tc>
        <w:tc>
          <w:tcPr>
            <w:tcW w:w="4327" w:type="dxa"/>
            <w:vAlign w:val="center"/>
          </w:tcPr>
          <w:p w14:paraId="4093478B" w14:textId="77777777" w:rsidR="00A3132E" w:rsidRDefault="00000000">
            <w:pPr>
              <w:jc w:val="center"/>
              <w:rPr>
                <w:rFonts w:eastAsiaTheme="majorEastAsia"/>
                <w:szCs w:val="21"/>
              </w:rPr>
            </w:pPr>
            <w:r>
              <w:rPr>
                <w:color w:val="000000" w:themeColor="text1"/>
                <w:szCs w:val="21"/>
              </w:rPr>
              <w:t>17.962</w:t>
            </w:r>
          </w:p>
        </w:tc>
      </w:tr>
      <w:tr w:rsidR="00A3132E" w14:paraId="59124B62" w14:textId="77777777">
        <w:trPr>
          <w:trHeight w:val="340"/>
          <w:jc w:val="center"/>
        </w:trPr>
        <w:tc>
          <w:tcPr>
            <w:tcW w:w="2001" w:type="dxa"/>
            <w:shd w:val="clear" w:color="auto" w:fill="auto"/>
            <w:vAlign w:val="center"/>
          </w:tcPr>
          <w:p w14:paraId="5F2BFEEB" w14:textId="77777777" w:rsidR="00A3132E" w:rsidRDefault="00000000">
            <w:pPr>
              <w:jc w:val="center"/>
              <w:rPr>
                <w:rFonts w:asciiTheme="majorEastAsia" w:eastAsiaTheme="majorEastAsia" w:hAnsiTheme="majorEastAsia"/>
                <w:szCs w:val="21"/>
              </w:rPr>
            </w:pPr>
            <w:r>
              <w:rPr>
                <w:color w:val="000000" w:themeColor="text1"/>
                <w:kern w:val="0"/>
                <w:szCs w:val="21"/>
              </w:rPr>
              <w:t>10</w:t>
            </w:r>
          </w:p>
        </w:tc>
        <w:tc>
          <w:tcPr>
            <w:tcW w:w="4327" w:type="dxa"/>
            <w:vAlign w:val="center"/>
          </w:tcPr>
          <w:p w14:paraId="35DF782E" w14:textId="77777777" w:rsidR="00A3132E" w:rsidRDefault="00000000">
            <w:pPr>
              <w:jc w:val="center"/>
              <w:rPr>
                <w:rFonts w:eastAsiaTheme="majorEastAsia"/>
                <w:szCs w:val="21"/>
              </w:rPr>
            </w:pPr>
            <w:r>
              <w:rPr>
                <w:color w:val="000000" w:themeColor="text1"/>
                <w:szCs w:val="21"/>
              </w:rPr>
              <w:t>17.957</w:t>
            </w:r>
          </w:p>
        </w:tc>
      </w:tr>
      <w:tr w:rsidR="00A3132E" w14:paraId="6DF36624" w14:textId="77777777">
        <w:trPr>
          <w:trHeight w:val="340"/>
          <w:jc w:val="center"/>
        </w:trPr>
        <w:tc>
          <w:tcPr>
            <w:tcW w:w="2001" w:type="dxa"/>
            <w:shd w:val="clear" w:color="auto" w:fill="auto"/>
            <w:vAlign w:val="center"/>
          </w:tcPr>
          <w:p w14:paraId="2DE2E42A" w14:textId="77777777" w:rsidR="00A3132E" w:rsidRDefault="00000000">
            <w:pPr>
              <w:jc w:val="center"/>
              <w:rPr>
                <w:rFonts w:asciiTheme="majorEastAsia" w:eastAsiaTheme="majorEastAsia" w:hAnsiTheme="majorEastAsia"/>
                <w:szCs w:val="21"/>
              </w:rPr>
            </w:pPr>
            <w:r>
              <w:rPr>
                <w:rFonts w:ascii="宋体" w:hAnsi="宋体" w:cs="宋体" w:hint="eastAsia"/>
                <w:color w:val="000000" w:themeColor="text1"/>
                <w:kern w:val="0"/>
                <w:szCs w:val="21"/>
              </w:rPr>
              <w:t>平均值</w:t>
            </w:r>
          </w:p>
        </w:tc>
        <w:tc>
          <w:tcPr>
            <w:tcW w:w="4327" w:type="dxa"/>
          </w:tcPr>
          <w:p w14:paraId="7457F8DF" w14:textId="77777777" w:rsidR="00A3132E" w:rsidRDefault="00000000">
            <w:pPr>
              <w:jc w:val="center"/>
              <w:rPr>
                <w:rFonts w:eastAsiaTheme="majorEastAsia"/>
                <w:szCs w:val="21"/>
              </w:rPr>
            </w:pPr>
            <w:r>
              <w:rPr>
                <w:color w:val="000000" w:themeColor="text1"/>
              </w:rPr>
              <w:t>18.027</w:t>
            </w:r>
          </w:p>
        </w:tc>
      </w:tr>
    </w:tbl>
    <w:p w14:paraId="2DA258E8" w14:textId="77777777" w:rsidR="00A3132E" w:rsidRDefault="00000000">
      <w:pPr>
        <w:spacing w:line="360" w:lineRule="auto"/>
        <w:ind w:firstLineChars="200" w:firstLine="480"/>
        <w:rPr>
          <w:rFonts w:ascii="宋体" w:hAnsi="宋体" w:cs="宋体"/>
          <w:color w:val="000000" w:themeColor="text1"/>
          <w:kern w:val="0"/>
          <w:szCs w:val="21"/>
        </w:rPr>
      </w:pPr>
      <w:r>
        <w:rPr>
          <w:rFonts w:ascii="宋体" w:hAnsi="宋体" w:cs="宋体" w:hint="eastAsia"/>
          <w:color w:val="000000" w:themeColor="text1"/>
          <w:kern w:val="0"/>
          <w:sz w:val="24"/>
        </w:rPr>
        <w:t>则单次测量结果的实验标准偏差为：</w:t>
      </w:r>
    </w:p>
    <w:p w14:paraId="4839906D" w14:textId="77777777" w:rsidR="00A3132E" w:rsidRDefault="00000000">
      <w:pPr>
        <w:spacing w:line="360" w:lineRule="auto"/>
        <w:ind w:firstLineChars="200" w:firstLine="480"/>
        <w:jc w:val="center"/>
        <w:rPr>
          <w:rFonts w:ascii="宋体" w:hAnsi="宋体" w:cs="宋体"/>
          <w:color w:val="000000" w:themeColor="text1"/>
          <w:kern w:val="0"/>
          <w:sz w:val="24"/>
        </w:rPr>
      </w:pPr>
      <m:oMath>
        <m:r>
          <w:rPr>
            <w:rFonts w:ascii="Cambria Math" w:hAnsi="Cambria Math"/>
            <w:color w:val="000000" w:themeColor="text1"/>
            <w:kern w:val="0"/>
            <w:sz w:val="24"/>
          </w:rPr>
          <m:t>s</m:t>
        </m:r>
        <m:d>
          <m:dPr>
            <m:ctrlPr>
              <w:rPr>
                <w:rFonts w:ascii="Cambria Math" w:hAnsi="Cambria Math"/>
                <w:color w:val="000000" w:themeColor="text1"/>
                <w:kern w:val="0"/>
                <w:sz w:val="24"/>
              </w:rPr>
            </m:ctrlPr>
          </m:dPr>
          <m:e>
            <m:r>
              <w:rPr>
                <w:rFonts w:ascii="Cambria Math" w:hAnsi="Cambria Math"/>
                <w:color w:val="000000" w:themeColor="text1"/>
                <w:kern w:val="0"/>
                <w:sz w:val="24"/>
              </w:rPr>
              <m:t>I</m:t>
            </m:r>
          </m:e>
        </m:d>
        <m:r>
          <w:rPr>
            <w:rFonts w:ascii="Cambria Math" w:hAnsi="Cambria Math"/>
            <w:color w:val="000000" w:themeColor="text1"/>
            <w:kern w:val="0"/>
            <w:sz w:val="24"/>
          </w:rPr>
          <m:t>=</m:t>
        </m:r>
        <m:rad>
          <m:radPr>
            <m:degHide m:val="1"/>
            <m:ctrlPr>
              <w:rPr>
                <w:rFonts w:ascii="Cambria Math" w:hAnsi="Cambria Math"/>
                <w:i/>
                <w:color w:val="000000" w:themeColor="text1"/>
                <w:kern w:val="0"/>
                <w:sz w:val="24"/>
              </w:rPr>
            </m:ctrlPr>
          </m:radPr>
          <m:deg/>
          <m:e>
            <m:f>
              <m:fPr>
                <m:ctrlPr>
                  <w:rPr>
                    <w:rFonts w:ascii="Cambria Math" w:hAnsi="Cambria Math"/>
                    <w:i/>
                    <w:color w:val="000000" w:themeColor="text1"/>
                    <w:kern w:val="0"/>
                    <w:sz w:val="24"/>
                  </w:rPr>
                </m:ctrlPr>
              </m:fPr>
              <m:num>
                <m:nary>
                  <m:naryPr>
                    <m:chr m:val="∑"/>
                    <m:limLoc m:val="undOvr"/>
                    <m:ctrlPr>
                      <w:rPr>
                        <w:rFonts w:ascii="Cambria Math" w:hAnsi="Cambria Math"/>
                        <w:i/>
                        <w:color w:val="000000" w:themeColor="text1"/>
                        <w:kern w:val="0"/>
                        <w:sz w:val="24"/>
                      </w:rPr>
                    </m:ctrlPr>
                  </m:naryPr>
                  <m:sub>
                    <m:r>
                      <w:rPr>
                        <w:rFonts w:ascii="Cambria Math" w:hAnsi="Cambria Math"/>
                        <w:color w:val="000000" w:themeColor="text1"/>
                        <w:kern w:val="0"/>
                        <w:sz w:val="24"/>
                      </w:rPr>
                      <m:t>i=1</m:t>
                    </m:r>
                  </m:sub>
                  <m:sup>
                    <m:r>
                      <w:rPr>
                        <w:rFonts w:ascii="Cambria Math" w:hAnsi="Cambria Math"/>
                        <w:color w:val="000000" w:themeColor="text1"/>
                        <w:kern w:val="0"/>
                        <w:sz w:val="24"/>
                      </w:rPr>
                      <m:t>10</m:t>
                    </m:r>
                  </m:sup>
                  <m:e>
                    <m:sSup>
                      <m:sSupPr>
                        <m:ctrlPr>
                          <w:rPr>
                            <w:rFonts w:ascii="Cambria Math" w:hAnsi="Cambria Math"/>
                            <w:i/>
                            <w:color w:val="000000" w:themeColor="text1"/>
                            <w:kern w:val="0"/>
                            <w:sz w:val="24"/>
                          </w:rPr>
                        </m:ctrlPr>
                      </m:sSupPr>
                      <m:e>
                        <m:d>
                          <m:dPr>
                            <m:ctrlPr>
                              <w:rPr>
                                <w:rFonts w:ascii="Cambria Math" w:hAnsi="Cambria Math"/>
                                <w:i/>
                                <w:color w:val="000000" w:themeColor="text1"/>
                                <w:kern w:val="0"/>
                                <w:sz w:val="24"/>
                              </w:rPr>
                            </m:ctrlPr>
                          </m:dPr>
                          <m:e>
                            <m:box>
                              <m:boxPr>
                                <m:opEmu m:val="1"/>
                                <m:ctrlPr>
                                  <w:rPr>
                                    <w:rFonts w:ascii="Cambria Math" w:hAnsi="Cambria Math"/>
                                    <w:i/>
                                    <w:color w:val="000000" w:themeColor="text1"/>
                                    <w:kern w:val="0"/>
                                    <w:sz w:val="24"/>
                                  </w:rPr>
                                </m:ctrlPr>
                              </m:boxPr>
                              <m:e>
                                <m:sSub>
                                  <m:sSubPr>
                                    <m:ctrlPr>
                                      <w:rPr>
                                        <w:rFonts w:ascii="Cambria Math" w:hAnsi="Cambria Math"/>
                                        <w:i/>
                                        <w:color w:val="000000" w:themeColor="text1"/>
                                        <w:kern w:val="0"/>
                                        <w:sz w:val="24"/>
                                      </w:rPr>
                                    </m:ctrlPr>
                                  </m:sSubPr>
                                  <m:e>
                                    <m:r>
                                      <w:rPr>
                                        <w:rFonts w:ascii="Cambria Math" w:hAnsi="Cambria Math"/>
                                        <w:color w:val="000000" w:themeColor="text1"/>
                                        <w:kern w:val="0"/>
                                        <w:sz w:val="24"/>
                                      </w:rPr>
                                      <m:t>I</m:t>
                                    </m:r>
                                  </m:e>
                                  <m:sub>
                                    <m:r>
                                      <w:rPr>
                                        <w:rFonts w:ascii="Cambria Math" w:hAnsi="Cambria Math"/>
                                        <w:color w:val="000000" w:themeColor="text1"/>
                                        <w:kern w:val="0"/>
                                        <w:sz w:val="24"/>
                                      </w:rPr>
                                      <m:t>i</m:t>
                                    </m:r>
                                  </m:sub>
                                </m:sSub>
                                <m:r>
                                  <w:rPr>
                                    <w:rFonts w:ascii="Cambria Math" w:hAnsi="Cambria Math"/>
                                    <w:color w:val="000000" w:themeColor="text1"/>
                                    <w:kern w:val="0"/>
                                    <w:sz w:val="24"/>
                                  </w:rPr>
                                  <m:t>-</m:t>
                                </m:r>
                              </m:e>
                            </m:box>
                            <m:acc>
                              <m:accPr>
                                <m:chr m:val="̅"/>
                                <m:ctrlPr>
                                  <w:rPr>
                                    <w:rFonts w:ascii="Cambria Math" w:hAnsi="Cambria Math"/>
                                    <w:i/>
                                    <w:color w:val="000000" w:themeColor="text1"/>
                                    <w:kern w:val="0"/>
                                    <w:sz w:val="24"/>
                                  </w:rPr>
                                </m:ctrlPr>
                              </m:accPr>
                              <m:e>
                                <m:r>
                                  <w:rPr>
                                    <w:rFonts w:ascii="Cambria Math" w:hAnsi="Cambria Math"/>
                                    <w:color w:val="000000" w:themeColor="text1"/>
                                    <w:kern w:val="0"/>
                                    <w:sz w:val="24"/>
                                  </w:rPr>
                                  <m:t>I</m:t>
                                </m:r>
                              </m:e>
                            </m:acc>
                          </m:e>
                        </m:d>
                      </m:e>
                      <m:sup>
                        <m:r>
                          <w:rPr>
                            <w:rFonts w:ascii="Cambria Math" w:hAnsi="Cambria Math"/>
                            <w:color w:val="000000" w:themeColor="text1"/>
                            <w:kern w:val="0"/>
                            <w:sz w:val="24"/>
                          </w:rPr>
                          <m:t>2</m:t>
                        </m:r>
                      </m:sup>
                    </m:sSup>
                  </m:e>
                </m:nary>
              </m:num>
              <m:den>
                <m:r>
                  <w:rPr>
                    <w:rFonts w:ascii="Cambria Math" w:hAnsi="Cambria Math"/>
                    <w:color w:val="000000" w:themeColor="text1"/>
                    <w:kern w:val="0"/>
                    <w:sz w:val="24"/>
                  </w:rPr>
                  <m:t>10-1</m:t>
                </m:r>
              </m:den>
            </m:f>
          </m:e>
        </m:rad>
        <m:r>
          <w:rPr>
            <w:rFonts w:ascii="Cambria Math" w:hAnsi="Cambria Math"/>
            <w:color w:val="000000" w:themeColor="text1"/>
            <w:kern w:val="0"/>
            <w:sz w:val="24"/>
          </w:rPr>
          <m:t>≈</m:t>
        </m:r>
      </m:oMath>
      <w:r>
        <w:rPr>
          <w:color w:val="000000" w:themeColor="text1"/>
          <w:kern w:val="0"/>
          <w:sz w:val="24"/>
        </w:rPr>
        <w:t>0.</w:t>
      </w:r>
      <w:r>
        <w:rPr>
          <w:rFonts w:hint="eastAsia"/>
          <w:color w:val="000000" w:themeColor="text1"/>
          <w:kern w:val="0"/>
          <w:sz w:val="24"/>
        </w:rPr>
        <w:t>326mA</w:t>
      </w:r>
      <w:r>
        <w:rPr>
          <w:rFonts w:hint="eastAsia"/>
          <w:color w:val="000000" w:themeColor="text1"/>
          <w:sz w:val="24"/>
        </w:rPr>
        <w:t xml:space="preserve"> </w:t>
      </w:r>
    </w:p>
    <w:p w14:paraId="63667EC3" w14:textId="77777777" w:rsidR="00A3132E" w:rsidRDefault="00000000">
      <w:pPr>
        <w:spacing w:line="360" w:lineRule="auto"/>
        <w:ind w:firstLineChars="200" w:firstLine="480"/>
        <w:rPr>
          <w:color w:val="000000" w:themeColor="text1"/>
          <w:kern w:val="0"/>
          <w:szCs w:val="21"/>
        </w:rPr>
      </w:pPr>
      <w:r>
        <w:rPr>
          <w:rFonts w:ascii="宋体" w:hAnsi="宋体" w:cs="宋体" w:hint="eastAsia"/>
          <w:color w:val="000000" w:themeColor="text1"/>
          <w:kern w:val="0"/>
          <w:sz w:val="24"/>
        </w:rPr>
        <w:t>测量时采用</w:t>
      </w:r>
      <w:r>
        <w:rPr>
          <w:color w:val="000000" w:themeColor="text1"/>
          <w:kern w:val="0"/>
          <w:sz w:val="24"/>
        </w:rPr>
        <w:t>3</w:t>
      </w:r>
      <w:r>
        <w:rPr>
          <w:color w:val="000000" w:themeColor="text1"/>
          <w:kern w:val="0"/>
          <w:sz w:val="24"/>
        </w:rPr>
        <w:t>次测量数值的平均值作为测量结果，因此，由重复性引入的标准不确定度分量</w:t>
      </w:r>
      <w:r>
        <w:rPr>
          <w:i/>
          <w:color w:val="000000" w:themeColor="text1"/>
          <w:kern w:val="0"/>
          <w:sz w:val="24"/>
        </w:rPr>
        <w:t>u</w:t>
      </w:r>
      <w:r>
        <w:rPr>
          <w:color w:val="000000" w:themeColor="text1"/>
          <w:kern w:val="0"/>
          <w:sz w:val="24"/>
        </w:rPr>
        <w:t>(</w:t>
      </w:r>
      <w:r>
        <w:rPr>
          <w:i/>
          <w:color w:val="000000" w:themeColor="text1"/>
          <w:kern w:val="0"/>
          <w:sz w:val="24"/>
        </w:rPr>
        <w:t>I</w:t>
      </w:r>
      <w:r>
        <w:rPr>
          <w:color w:val="000000" w:themeColor="text1"/>
          <w:kern w:val="0"/>
          <w:sz w:val="24"/>
          <w:vertAlign w:val="subscript"/>
        </w:rPr>
        <w:t>1</w:t>
      </w:r>
      <w:r>
        <w:rPr>
          <w:color w:val="000000" w:themeColor="text1"/>
          <w:kern w:val="0"/>
          <w:sz w:val="24"/>
        </w:rPr>
        <w:t>)</w:t>
      </w:r>
      <w:r>
        <w:rPr>
          <w:color w:val="000000" w:themeColor="text1"/>
          <w:kern w:val="0"/>
          <w:sz w:val="24"/>
        </w:rPr>
        <w:t>为</w:t>
      </w:r>
      <w:r>
        <w:rPr>
          <w:color w:val="000000" w:themeColor="text1"/>
          <w:kern w:val="0"/>
          <w:szCs w:val="21"/>
        </w:rPr>
        <w:t>：</w:t>
      </w:r>
    </w:p>
    <w:p w14:paraId="6E19DE85" w14:textId="77777777" w:rsidR="00A3132E" w:rsidRDefault="00000000">
      <w:pPr>
        <w:spacing w:line="360" w:lineRule="auto"/>
        <w:ind w:firstLineChars="200" w:firstLine="480"/>
        <w:jc w:val="center"/>
        <w:rPr>
          <w:color w:val="000000" w:themeColor="text1"/>
          <w:kern w:val="0"/>
          <w:szCs w:val="21"/>
        </w:rPr>
      </w:pPr>
      <m:oMath>
        <m:r>
          <w:rPr>
            <w:rFonts w:ascii="Cambria Math" w:hAnsi="Cambria Math"/>
            <w:color w:val="000000" w:themeColor="text1"/>
            <w:kern w:val="0"/>
            <w:sz w:val="24"/>
          </w:rPr>
          <m:t>u</m:t>
        </m:r>
        <m:d>
          <m:dPr>
            <m:ctrlPr>
              <w:rPr>
                <w:rFonts w:ascii="Cambria Math" w:hAnsi="Cambria Math"/>
                <w:color w:val="000000" w:themeColor="text1"/>
                <w:kern w:val="0"/>
                <w:sz w:val="24"/>
              </w:rPr>
            </m:ctrlPr>
          </m:dPr>
          <m:e>
            <m:sSub>
              <m:sSubPr>
                <m:ctrlPr>
                  <w:rPr>
                    <w:rFonts w:ascii="Cambria Math" w:hAnsi="Cambria Math"/>
                    <w:i/>
                    <w:color w:val="000000" w:themeColor="text1"/>
                    <w:kern w:val="0"/>
                    <w:sz w:val="24"/>
                  </w:rPr>
                </m:ctrlPr>
              </m:sSubPr>
              <m:e>
                <m:r>
                  <w:rPr>
                    <w:rFonts w:ascii="Cambria Math" w:hAnsi="Cambria Math"/>
                    <w:color w:val="000000" w:themeColor="text1"/>
                    <w:kern w:val="0"/>
                    <w:sz w:val="24"/>
                  </w:rPr>
                  <m:t>I</m:t>
                </m:r>
              </m:e>
              <m:sub>
                <m:r>
                  <w:rPr>
                    <w:rFonts w:ascii="Cambria Math" w:hAnsi="Cambria Math"/>
                    <w:color w:val="000000" w:themeColor="text1"/>
                    <w:kern w:val="0"/>
                    <w:sz w:val="24"/>
                  </w:rPr>
                  <m:t>1</m:t>
                </m:r>
              </m:sub>
            </m:sSub>
          </m:e>
        </m:d>
        <m:r>
          <w:rPr>
            <w:rFonts w:ascii="Cambria Math" w:hAnsi="Cambria Math"/>
            <w:color w:val="000000" w:themeColor="text1"/>
            <w:kern w:val="0"/>
            <w:sz w:val="24"/>
          </w:rPr>
          <m:t>=</m:t>
        </m:r>
        <m:f>
          <m:fPr>
            <m:ctrlPr>
              <w:rPr>
                <w:rFonts w:ascii="Cambria Math" w:hAnsi="Cambria Math"/>
                <w:i/>
                <w:color w:val="000000" w:themeColor="text1"/>
                <w:kern w:val="0"/>
                <w:sz w:val="24"/>
              </w:rPr>
            </m:ctrlPr>
          </m:fPr>
          <m:num>
            <m:r>
              <w:rPr>
                <w:rFonts w:ascii="Cambria Math" w:hAnsi="Cambria Math"/>
                <w:color w:val="000000" w:themeColor="text1"/>
                <w:kern w:val="0"/>
                <w:sz w:val="24"/>
              </w:rPr>
              <m:t>s</m:t>
            </m:r>
            <m:d>
              <m:dPr>
                <m:ctrlPr>
                  <w:rPr>
                    <w:rFonts w:ascii="Cambria Math" w:hAnsi="Cambria Math"/>
                    <w:i/>
                    <w:color w:val="000000" w:themeColor="text1"/>
                    <w:kern w:val="0"/>
                    <w:sz w:val="24"/>
                  </w:rPr>
                </m:ctrlPr>
              </m:dPr>
              <m:e>
                <m:r>
                  <w:rPr>
                    <w:rFonts w:ascii="Cambria Math" w:hAnsi="Cambria Math"/>
                    <w:color w:val="000000" w:themeColor="text1"/>
                    <w:kern w:val="0"/>
                    <w:sz w:val="24"/>
                  </w:rPr>
                  <m:t>I</m:t>
                </m:r>
              </m:e>
            </m:d>
          </m:num>
          <m:den>
            <m:rad>
              <m:radPr>
                <m:degHide m:val="1"/>
                <m:ctrlPr>
                  <w:rPr>
                    <w:rFonts w:ascii="Cambria Math" w:hAnsi="Cambria Math"/>
                    <w:i/>
                    <w:color w:val="000000" w:themeColor="text1"/>
                    <w:kern w:val="0"/>
                    <w:sz w:val="24"/>
                  </w:rPr>
                </m:ctrlPr>
              </m:radPr>
              <m:deg/>
              <m:e>
                <m:r>
                  <w:rPr>
                    <w:rFonts w:ascii="Cambria Math" w:hAnsi="Cambria Math"/>
                    <w:color w:val="000000" w:themeColor="text1"/>
                    <w:kern w:val="0"/>
                    <w:sz w:val="24"/>
                  </w:rPr>
                  <m:t>3</m:t>
                </m:r>
              </m:e>
            </m:rad>
          </m:den>
        </m:f>
        <m:r>
          <w:rPr>
            <w:rFonts w:ascii="Cambria Math" w:hAnsi="Cambria Math"/>
            <w:color w:val="000000" w:themeColor="text1"/>
            <w:kern w:val="0"/>
            <w:sz w:val="24"/>
          </w:rPr>
          <m:t>=</m:t>
        </m:r>
      </m:oMath>
      <w:r>
        <w:rPr>
          <w:color w:val="000000" w:themeColor="text1"/>
          <w:kern w:val="0"/>
          <w:sz w:val="24"/>
        </w:rPr>
        <w:t>0.</w:t>
      </w:r>
      <w:r>
        <w:rPr>
          <w:rFonts w:hint="eastAsia"/>
          <w:color w:val="000000" w:themeColor="text1"/>
          <w:kern w:val="0"/>
          <w:sz w:val="24"/>
        </w:rPr>
        <w:t>188mA</w:t>
      </w:r>
    </w:p>
    <w:p w14:paraId="717A92CB" w14:textId="77777777" w:rsidR="00A3132E" w:rsidRDefault="00000000">
      <w:pPr>
        <w:spacing w:line="360" w:lineRule="auto"/>
        <w:rPr>
          <w:rFonts w:ascii="黑体" w:eastAsia="黑体" w:hAnsi="黑体"/>
          <w:sz w:val="24"/>
        </w:rPr>
      </w:pPr>
      <w:r>
        <w:rPr>
          <w:rFonts w:ascii="宋体" w:hAnsi="宋体" w:cs="宋体" w:hint="eastAsia"/>
          <w:sz w:val="24"/>
        </w:rPr>
        <w:lastRenderedPageBreak/>
        <w:t>2）</w:t>
      </w:r>
      <w:r>
        <w:rPr>
          <w:rFonts w:ascii="宋体" w:hAnsi="宋体" w:cs="宋体" w:hint="eastAsia"/>
          <w:color w:val="000000" w:themeColor="text1"/>
          <w:kern w:val="0"/>
          <w:sz w:val="24"/>
        </w:rPr>
        <w:t>参考太阳电池的短路电流引起的标准不确定度分量</w:t>
      </w:r>
      <w:bookmarkStart w:id="20" w:name="OLE_LINK49"/>
      <w:bookmarkStart w:id="21" w:name="OLE_LINK50"/>
      <w:r>
        <w:rPr>
          <w:i/>
          <w:color w:val="000000" w:themeColor="text1"/>
          <w:kern w:val="0"/>
          <w:sz w:val="24"/>
        </w:rPr>
        <w:t>u</w:t>
      </w:r>
      <w:r>
        <w:rPr>
          <w:color w:val="000000" w:themeColor="text1"/>
          <w:kern w:val="0"/>
          <w:sz w:val="24"/>
        </w:rPr>
        <w:t>(</w:t>
      </w:r>
      <w:r>
        <w:rPr>
          <w:i/>
          <w:color w:val="000000" w:themeColor="text1"/>
          <w:kern w:val="0"/>
          <w:sz w:val="24"/>
        </w:rPr>
        <w:t>I</w:t>
      </w:r>
      <w:r>
        <w:rPr>
          <w:rFonts w:hint="eastAsia"/>
          <w:color w:val="000000" w:themeColor="text1"/>
          <w:kern w:val="0"/>
          <w:sz w:val="24"/>
          <w:vertAlign w:val="subscript"/>
        </w:rPr>
        <w:t>2</w:t>
      </w:r>
      <w:r>
        <w:rPr>
          <w:color w:val="000000" w:themeColor="text1"/>
          <w:kern w:val="0"/>
          <w:sz w:val="24"/>
        </w:rPr>
        <w:t>)</w:t>
      </w:r>
      <w:r>
        <w:rPr>
          <w:color w:val="000000" w:themeColor="text1"/>
          <w:kern w:val="0"/>
          <w:szCs w:val="21"/>
        </w:rPr>
        <w:t>；</w:t>
      </w:r>
      <w:bookmarkEnd w:id="20"/>
      <w:bookmarkEnd w:id="21"/>
    </w:p>
    <w:p w14:paraId="065E66F7" w14:textId="77777777" w:rsidR="00A3132E" w:rsidRDefault="00000000">
      <w:pPr>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参考太阳电池的短路电流校准结果的相对扩展不确定度为</w:t>
      </w:r>
      <w:proofErr w:type="spellStart"/>
      <w:r>
        <w:rPr>
          <w:i/>
          <w:color w:val="000000" w:themeColor="text1"/>
          <w:kern w:val="0"/>
          <w:sz w:val="24"/>
        </w:rPr>
        <w:t>U</w:t>
      </w:r>
      <w:r>
        <w:rPr>
          <w:color w:val="000000" w:themeColor="text1"/>
          <w:kern w:val="0"/>
          <w:sz w:val="24"/>
          <w:vertAlign w:val="subscript"/>
        </w:rPr>
        <w:t>rel</w:t>
      </w:r>
      <w:proofErr w:type="spellEnd"/>
      <w:r>
        <w:rPr>
          <w:color w:val="000000" w:themeColor="text1"/>
          <w:kern w:val="0"/>
          <w:sz w:val="24"/>
        </w:rPr>
        <w:t>(</w:t>
      </w:r>
      <w:r>
        <w:rPr>
          <w:i/>
          <w:color w:val="000000" w:themeColor="text1"/>
          <w:kern w:val="0"/>
          <w:sz w:val="24"/>
        </w:rPr>
        <w:t>Ref</w:t>
      </w:r>
      <w:r>
        <w:rPr>
          <w:color w:val="000000" w:themeColor="text1"/>
          <w:kern w:val="0"/>
          <w:sz w:val="24"/>
        </w:rPr>
        <w:t>)=2% (</w:t>
      </w:r>
      <w:r>
        <w:rPr>
          <w:i/>
          <w:color w:val="000000" w:themeColor="text1"/>
          <w:kern w:val="0"/>
          <w:sz w:val="24"/>
        </w:rPr>
        <w:t>k</w:t>
      </w:r>
      <w:r>
        <w:rPr>
          <w:color w:val="000000" w:themeColor="text1"/>
          <w:kern w:val="0"/>
          <w:sz w:val="24"/>
        </w:rPr>
        <w:t>=2)</w:t>
      </w:r>
      <w:r>
        <w:rPr>
          <w:rFonts w:ascii="宋体" w:hAnsi="宋体" w:cs="宋体" w:hint="eastAsia"/>
          <w:color w:val="000000" w:themeColor="text1"/>
          <w:kern w:val="0"/>
          <w:sz w:val="24"/>
        </w:rPr>
        <w:t>。校准时直接采用参考太阳电池的短路电流</w:t>
      </w:r>
      <w:proofErr w:type="gramStart"/>
      <w:r>
        <w:rPr>
          <w:rFonts w:ascii="宋体" w:hAnsi="宋体" w:cs="宋体" w:hint="eastAsia"/>
          <w:color w:val="000000" w:themeColor="text1"/>
          <w:kern w:val="0"/>
          <w:sz w:val="24"/>
        </w:rPr>
        <w:t>来作</w:t>
      </w:r>
      <w:proofErr w:type="gramEnd"/>
      <w:r>
        <w:rPr>
          <w:rFonts w:ascii="宋体" w:hAnsi="宋体" w:cs="宋体" w:hint="eastAsia"/>
          <w:color w:val="000000" w:themeColor="text1"/>
          <w:kern w:val="0"/>
          <w:sz w:val="24"/>
        </w:rPr>
        <w:t>为太阳光源模拟器辐照度的调整参考，因此，由于参考太阳电池的短路电流</w:t>
      </w:r>
      <w:bookmarkStart w:id="22" w:name="OLE_LINK62"/>
      <w:bookmarkStart w:id="23" w:name="OLE_LINK63"/>
      <w:bookmarkStart w:id="24" w:name="OLE_LINK64"/>
      <w:r>
        <w:rPr>
          <w:rFonts w:ascii="宋体" w:hAnsi="宋体" w:cs="宋体" w:hint="eastAsia"/>
          <w:color w:val="000000" w:themeColor="text1"/>
          <w:kern w:val="0"/>
          <w:sz w:val="24"/>
        </w:rPr>
        <w:t>引起的</w:t>
      </w:r>
      <w:bookmarkEnd w:id="22"/>
      <w:bookmarkEnd w:id="23"/>
      <w:bookmarkEnd w:id="24"/>
      <w:r>
        <w:rPr>
          <w:rFonts w:ascii="宋体" w:hAnsi="宋体" w:cs="宋体" w:hint="eastAsia"/>
          <w:color w:val="000000" w:themeColor="text1"/>
          <w:kern w:val="0"/>
          <w:sz w:val="24"/>
        </w:rPr>
        <w:t>标准不确定度分量</w:t>
      </w:r>
      <w:r>
        <w:rPr>
          <w:i/>
          <w:color w:val="000000" w:themeColor="text1"/>
          <w:kern w:val="0"/>
          <w:sz w:val="24"/>
        </w:rPr>
        <w:t>u</w:t>
      </w:r>
      <w:r>
        <w:rPr>
          <w:color w:val="000000" w:themeColor="text1"/>
          <w:kern w:val="0"/>
          <w:sz w:val="24"/>
        </w:rPr>
        <w:t>(</w:t>
      </w:r>
      <w:r>
        <w:rPr>
          <w:i/>
          <w:color w:val="000000" w:themeColor="text1"/>
          <w:kern w:val="0"/>
          <w:sz w:val="24"/>
        </w:rPr>
        <w:t>I</w:t>
      </w:r>
      <w:r>
        <w:rPr>
          <w:color w:val="000000" w:themeColor="text1"/>
          <w:kern w:val="0"/>
          <w:sz w:val="24"/>
          <w:vertAlign w:val="subscript"/>
        </w:rPr>
        <w:t>2</w:t>
      </w:r>
      <w:r>
        <w:rPr>
          <w:color w:val="000000" w:themeColor="text1"/>
          <w:kern w:val="0"/>
          <w:sz w:val="24"/>
        </w:rPr>
        <w:t>)</w:t>
      </w:r>
      <w:r>
        <w:rPr>
          <w:rFonts w:ascii="宋体" w:hAnsi="宋体" w:cs="宋体" w:hint="eastAsia"/>
          <w:color w:val="000000" w:themeColor="text1"/>
          <w:kern w:val="0"/>
          <w:sz w:val="24"/>
        </w:rPr>
        <w:t>为：</w:t>
      </w:r>
    </w:p>
    <w:p w14:paraId="6EA0D6E3" w14:textId="77777777" w:rsidR="00A3132E" w:rsidRDefault="00000000">
      <w:pPr>
        <w:spacing w:line="360" w:lineRule="auto"/>
        <w:jc w:val="center"/>
        <w:rPr>
          <w:color w:val="000000" w:themeColor="text1"/>
          <w:kern w:val="0"/>
          <w:sz w:val="24"/>
        </w:rPr>
      </w:pPr>
      <m:oMath>
        <m:r>
          <w:rPr>
            <w:rFonts w:ascii="Cambria Math" w:hAnsi="Cambria Math"/>
            <w:color w:val="000000" w:themeColor="text1"/>
            <w:kern w:val="0"/>
            <w:sz w:val="24"/>
          </w:rPr>
          <m:t>u</m:t>
        </m:r>
        <m:d>
          <m:dPr>
            <m:ctrlPr>
              <w:rPr>
                <w:rFonts w:ascii="Cambria Math" w:hAnsi="Cambria Math"/>
                <w:color w:val="000000" w:themeColor="text1"/>
                <w:kern w:val="0"/>
                <w:sz w:val="24"/>
              </w:rPr>
            </m:ctrlPr>
          </m:dPr>
          <m:e>
            <m:sSub>
              <m:sSubPr>
                <m:ctrlPr>
                  <w:rPr>
                    <w:rFonts w:ascii="Cambria Math" w:hAnsi="Cambria Math"/>
                    <w:i/>
                    <w:color w:val="000000" w:themeColor="text1"/>
                    <w:kern w:val="0"/>
                    <w:sz w:val="24"/>
                  </w:rPr>
                </m:ctrlPr>
              </m:sSubPr>
              <m:e>
                <m:r>
                  <w:rPr>
                    <w:rFonts w:ascii="Cambria Math" w:hAnsi="Cambria Math"/>
                    <w:color w:val="000000" w:themeColor="text1"/>
                    <w:kern w:val="0"/>
                    <w:sz w:val="24"/>
                  </w:rPr>
                  <m:t>I</m:t>
                </m:r>
              </m:e>
              <m:sub>
                <m:r>
                  <w:rPr>
                    <w:rFonts w:ascii="Cambria Math" w:hAnsi="Cambria Math"/>
                    <w:color w:val="000000" w:themeColor="text1"/>
                    <w:kern w:val="0"/>
                    <w:sz w:val="24"/>
                  </w:rPr>
                  <m:t>2</m:t>
                </m:r>
              </m:sub>
            </m:sSub>
          </m:e>
        </m:d>
        <m:r>
          <m:rPr>
            <m:sty m:val="p"/>
          </m:rPr>
          <w:rPr>
            <w:rFonts w:ascii="Cambria Math" w:hAnsi="Cambria Math"/>
            <w:color w:val="000000" w:themeColor="text1"/>
            <w:kern w:val="0"/>
            <w:sz w:val="24"/>
          </w:rPr>
          <m:t>=</m:t>
        </m:r>
        <m:f>
          <m:fPr>
            <m:ctrlPr>
              <w:rPr>
                <w:rFonts w:ascii="Cambria Math" w:hAnsi="Cambria Math"/>
                <w:color w:val="000000" w:themeColor="text1"/>
                <w:kern w:val="0"/>
                <w:sz w:val="24"/>
              </w:rPr>
            </m:ctrlPr>
          </m:fPr>
          <m:num>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rel</m:t>
                </m:r>
              </m:sub>
            </m:sSub>
            <m:d>
              <m:dPr>
                <m:ctrlPr>
                  <w:rPr>
                    <w:rFonts w:ascii="Cambria Math" w:hAnsi="Cambria Math"/>
                    <w:i/>
                    <w:color w:val="000000" w:themeColor="text1"/>
                    <w:kern w:val="0"/>
                    <w:sz w:val="24"/>
                  </w:rPr>
                </m:ctrlPr>
              </m:dPr>
              <m:e>
                <m:r>
                  <w:rPr>
                    <w:rFonts w:ascii="Cambria Math" w:hAnsi="Cambria Math"/>
                    <w:color w:val="000000" w:themeColor="text1"/>
                    <w:kern w:val="0"/>
                    <w:sz w:val="24"/>
                  </w:rPr>
                  <m:t>Ref</m:t>
                </m:r>
              </m:e>
            </m:d>
          </m:num>
          <m:den>
            <m:r>
              <w:rPr>
                <w:rFonts w:ascii="Cambria Math" w:hAnsi="Cambria Math"/>
                <w:color w:val="000000" w:themeColor="text1"/>
                <w:kern w:val="0"/>
                <w:sz w:val="24"/>
              </w:rPr>
              <m:t>k</m:t>
            </m:r>
          </m:den>
        </m:f>
        <m:r>
          <m:rPr>
            <m:sty m:val="p"/>
          </m:rPr>
          <w:rPr>
            <w:rFonts w:ascii="Cambria Math" w:hAnsi="Cambria Math"/>
            <w:color w:val="000000" w:themeColor="text1"/>
            <w:kern w:val="0"/>
            <w:sz w:val="24"/>
          </w:rPr>
          <m:t>×</m:t>
        </m:r>
        <m:acc>
          <m:accPr>
            <m:chr m:val="̅"/>
            <m:ctrlPr>
              <w:rPr>
                <w:rFonts w:ascii="Cambria Math" w:hAnsi="Cambria Math"/>
                <w:color w:val="000000" w:themeColor="text1"/>
                <w:kern w:val="0"/>
                <w:sz w:val="24"/>
              </w:rPr>
            </m:ctrlPr>
          </m:accPr>
          <m:e>
            <m:r>
              <w:rPr>
                <w:rFonts w:ascii="Cambria Math" w:hAnsi="Cambria Math"/>
                <w:color w:val="000000" w:themeColor="text1"/>
                <w:kern w:val="0"/>
                <w:sz w:val="24"/>
              </w:rPr>
              <m:t>I</m:t>
            </m:r>
          </m:e>
        </m:acc>
        <m:r>
          <w:rPr>
            <w:rFonts w:ascii="Cambria Math" w:hAnsi="Cambria Math"/>
            <w:color w:val="000000" w:themeColor="text1"/>
            <w:kern w:val="0"/>
            <w:sz w:val="24"/>
          </w:rPr>
          <m:t>=0.208m</m:t>
        </m:r>
      </m:oMath>
      <w:r>
        <w:rPr>
          <w:color w:val="000000" w:themeColor="text1"/>
          <w:kern w:val="0"/>
          <w:sz w:val="24"/>
        </w:rPr>
        <w:t>A</w:t>
      </w:r>
    </w:p>
    <w:p w14:paraId="2B60B568" w14:textId="77777777" w:rsidR="00A3132E" w:rsidRDefault="00000000">
      <w:pPr>
        <w:spacing w:line="360" w:lineRule="auto"/>
        <w:rPr>
          <w:color w:val="000000" w:themeColor="text1"/>
          <w:kern w:val="0"/>
          <w:szCs w:val="21"/>
        </w:rPr>
      </w:pPr>
      <w:bookmarkStart w:id="25" w:name="OLE_LINK54"/>
      <w:bookmarkStart w:id="26" w:name="OLE_LINK52"/>
      <w:bookmarkStart w:id="27" w:name="OLE_LINK51"/>
      <w:bookmarkStart w:id="28" w:name="OLE_LINK58"/>
      <w:bookmarkStart w:id="29" w:name="OLE_LINK68"/>
      <w:bookmarkStart w:id="30" w:name="OLE_LINK53"/>
      <w:bookmarkStart w:id="31" w:name="OLE_LINK69"/>
      <w:r>
        <w:rPr>
          <w:rFonts w:ascii="宋体" w:hAnsi="宋体" w:cs="宋体" w:hint="eastAsia"/>
          <w:color w:val="000000" w:themeColor="text1"/>
          <w:kern w:val="0"/>
          <w:sz w:val="24"/>
        </w:rPr>
        <w:t>3）太阳光源模拟器光源稳定性</w:t>
      </w:r>
      <w:bookmarkEnd w:id="25"/>
      <w:bookmarkEnd w:id="26"/>
      <w:bookmarkEnd w:id="27"/>
      <w:bookmarkEnd w:id="28"/>
      <w:bookmarkEnd w:id="29"/>
      <w:bookmarkEnd w:id="30"/>
      <w:bookmarkEnd w:id="31"/>
      <w:r>
        <w:rPr>
          <w:rFonts w:ascii="宋体" w:hAnsi="宋体" w:cs="宋体" w:hint="eastAsia"/>
          <w:color w:val="000000" w:themeColor="text1"/>
          <w:kern w:val="0"/>
          <w:sz w:val="24"/>
        </w:rPr>
        <w:t>引起的标准不确定分量</w:t>
      </w:r>
      <w:r>
        <w:rPr>
          <w:i/>
          <w:color w:val="000000" w:themeColor="text1"/>
          <w:kern w:val="0"/>
          <w:sz w:val="24"/>
        </w:rPr>
        <w:t>u</w:t>
      </w:r>
      <w:r>
        <w:rPr>
          <w:color w:val="000000" w:themeColor="text1"/>
          <w:kern w:val="0"/>
          <w:sz w:val="24"/>
        </w:rPr>
        <w:t>(</w:t>
      </w:r>
      <w:r>
        <w:rPr>
          <w:i/>
          <w:color w:val="000000" w:themeColor="text1"/>
          <w:kern w:val="0"/>
          <w:sz w:val="24"/>
        </w:rPr>
        <w:t>I</w:t>
      </w:r>
      <w:r>
        <w:rPr>
          <w:rFonts w:hint="eastAsia"/>
          <w:color w:val="000000" w:themeColor="text1"/>
          <w:kern w:val="0"/>
          <w:sz w:val="24"/>
          <w:vertAlign w:val="subscript"/>
        </w:rPr>
        <w:t>3</w:t>
      </w:r>
      <w:r>
        <w:rPr>
          <w:rFonts w:hint="eastAsia"/>
          <w:color w:val="000000" w:themeColor="text1"/>
          <w:kern w:val="0"/>
          <w:sz w:val="24"/>
        </w:rPr>
        <w:t>)</w:t>
      </w:r>
      <w:r>
        <w:rPr>
          <w:color w:val="000000" w:themeColor="text1"/>
          <w:kern w:val="0"/>
          <w:szCs w:val="21"/>
        </w:rPr>
        <w:t>；</w:t>
      </w:r>
    </w:p>
    <w:p w14:paraId="381C22D6" w14:textId="77777777" w:rsidR="00A3132E" w:rsidRDefault="00000000">
      <w:pPr>
        <w:spacing w:line="360" w:lineRule="auto"/>
        <w:ind w:firstLineChars="200" w:firstLine="480"/>
        <w:rPr>
          <w:rFonts w:ascii="宋体" w:hAnsi="宋体" w:cs="宋体"/>
          <w:color w:val="000000" w:themeColor="text1"/>
          <w:kern w:val="0"/>
          <w:szCs w:val="21"/>
        </w:rPr>
      </w:pPr>
      <w:r>
        <w:rPr>
          <w:rFonts w:ascii="宋体" w:hAnsi="宋体" w:cs="宋体" w:hint="eastAsia"/>
          <w:color w:val="000000" w:themeColor="text1"/>
          <w:kern w:val="0"/>
          <w:sz w:val="24"/>
        </w:rPr>
        <w:t>由于采用参考太阳电池进行太阳光源模拟器辐照度校准与使用太阳光源模拟器进行被测太阳电池短路电流测量不是同时进行的，需要考虑太阳光源模拟器光源稳定性引起的测量误差。校准报告中太阳光源模拟器光源</w:t>
      </w:r>
      <w:r>
        <w:rPr>
          <w:rFonts w:hint="eastAsia"/>
          <w:color w:val="000000" w:themeColor="text1"/>
          <w:kern w:val="0"/>
          <w:sz w:val="24"/>
        </w:rPr>
        <w:t>10</w:t>
      </w:r>
      <w:r>
        <w:rPr>
          <w:rFonts w:ascii="宋体" w:hAnsi="宋体" w:cs="宋体" w:hint="eastAsia"/>
          <w:color w:val="000000" w:themeColor="text1"/>
          <w:kern w:val="0"/>
          <w:sz w:val="24"/>
        </w:rPr>
        <w:t>分钟的稳定性为</w:t>
      </w:r>
      <w:r>
        <w:rPr>
          <w:rFonts w:hint="eastAsia"/>
          <w:color w:val="000000" w:themeColor="text1"/>
          <w:kern w:val="0"/>
          <w:sz w:val="24"/>
        </w:rPr>
        <w:t>0.15%</w:t>
      </w:r>
      <w:r>
        <w:rPr>
          <w:rFonts w:hint="eastAsia"/>
          <w:color w:val="000000" w:themeColor="text1"/>
          <w:kern w:val="0"/>
          <w:szCs w:val="21"/>
        </w:rPr>
        <w:t>，</w:t>
      </w:r>
      <w:bookmarkStart w:id="32" w:name="OLE_LINK95"/>
      <w:bookmarkStart w:id="33" w:name="OLE_LINK96"/>
      <w:bookmarkStart w:id="34" w:name="OLE_LINK94"/>
      <w:bookmarkStart w:id="35" w:name="OLE_LINK93"/>
      <w:bookmarkStart w:id="36" w:name="OLE_LINK92"/>
      <w:r>
        <w:rPr>
          <w:rFonts w:ascii="宋体" w:hAnsi="宋体" w:cs="宋体" w:hint="eastAsia"/>
          <w:color w:val="000000" w:themeColor="text1"/>
          <w:kern w:val="0"/>
          <w:sz w:val="24"/>
        </w:rPr>
        <w:t>按均匀分布考虑，取</w:t>
      </w:r>
      <w:r>
        <w:rPr>
          <w:i/>
          <w:color w:val="000000" w:themeColor="text1"/>
          <w:kern w:val="0"/>
          <w:sz w:val="24"/>
        </w:rPr>
        <w:t>k</w:t>
      </w:r>
      <w:r>
        <w:rPr>
          <w:color w:val="000000" w:themeColor="text1"/>
          <w:kern w:val="0"/>
          <w:sz w:val="24"/>
        </w:rPr>
        <w:t>=</w:t>
      </w:r>
      <w:r>
        <w:rPr>
          <w:color w:val="000000" w:themeColor="text1"/>
          <w:kern w:val="0"/>
          <w:position w:val="-8"/>
          <w:sz w:val="24"/>
        </w:rPr>
        <w:object w:dxaOrig="379" w:dyaOrig="379" w14:anchorId="7813F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5pt;height:18.95pt" o:ole="">
            <v:imagedata r:id="rId18" o:title=""/>
          </v:shape>
          <o:OLEObject Type="Embed" ProgID="Equation.DSMT4" ShapeID="_x0000_i1025" DrawAspect="Content" ObjectID="_1758522309" r:id="rId19"/>
        </w:object>
      </w:r>
      <w:r>
        <w:rPr>
          <w:rFonts w:ascii="宋体" w:hAnsi="宋体" w:cs="宋体" w:hint="eastAsia"/>
          <w:color w:val="000000" w:themeColor="text1"/>
          <w:kern w:val="0"/>
          <w:szCs w:val="21"/>
        </w:rPr>
        <w:t>，</w:t>
      </w:r>
      <w:r>
        <w:rPr>
          <w:rFonts w:ascii="宋体" w:hAnsi="宋体" w:cs="宋体" w:hint="eastAsia"/>
          <w:color w:val="000000" w:themeColor="text1"/>
          <w:kern w:val="0"/>
          <w:sz w:val="24"/>
        </w:rPr>
        <w:t>则</w:t>
      </w:r>
      <w:r>
        <w:rPr>
          <w:rFonts w:ascii="宋体" w:hAnsi="宋体" w:cs="宋体" w:hint="eastAsia"/>
          <w:color w:val="000000" w:themeColor="text1"/>
          <w:kern w:val="0"/>
          <w:szCs w:val="21"/>
        </w:rPr>
        <w:t>：</w:t>
      </w:r>
      <w:bookmarkEnd w:id="32"/>
      <w:bookmarkEnd w:id="33"/>
      <w:bookmarkEnd w:id="34"/>
    </w:p>
    <w:bookmarkEnd w:id="35"/>
    <w:bookmarkEnd w:id="36"/>
    <w:p w14:paraId="2A712D3B" w14:textId="77777777" w:rsidR="00A3132E" w:rsidRDefault="00000000">
      <w:pPr>
        <w:spacing w:line="360" w:lineRule="auto"/>
        <w:jc w:val="center"/>
        <w:rPr>
          <w:color w:val="000000" w:themeColor="text1"/>
          <w:kern w:val="0"/>
          <w:sz w:val="24"/>
        </w:rPr>
      </w:pPr>
      <m:oMath>
        <m:r>
          <w:rPr>
            <w:rFonts w:ascii="Cambria Math" w:hAnsi="Cambria Math"/>
            <w:color w:val="000000" w:themeColor="text1"/>
            <w:kern w:val="0"/>
            <w:sz w:val="24"/>
          </w:rPr>
          <m:t>u</m:t>
        </m:r>
        <m:d>
          <m:dPr>
            <m:ctrlPr>
              <w:rPr>
                <w:rFonts w:ascii="Cambria Math" w:hAnsi="Cambria Math"/>
                <w:color w:val="000000" w:themeColor="text1"/>
                <w:kern w:val="0"/>
                <w:sz w:val="24"/>
              </w:rPr>
            </m:ctrlPr>
          </m:dPr>
          <m:e>
            <m:sSub>
              <m:sSubPr>
                <m:ctrlPr>
                  <w:rPr>
                    <w:rFonts w:ascii="Cambria Math" w:hAnsi="Cambria Math"/>
                    <w:i/>
                    <w:color w:val="000000" w:themeColor="text1"/>
                    <w:kern w:val="0"/>
                    <w:sz w:val="24"/>
                  </w:rPr>
                </m:ctrlPr>
              </m:sSubPr>
              <m:e>
                <m:r>
                  <w:rPr>
                    <w:rFonts w:ascii="Cambria Math" w:hAnsi="Cambria Math"/>
                    <w:color w:val="000000" w:themeColor="text1"/>
                    <w:kern w:val="0"/>
                    <w:sz w:val="24"/>
                  </w:rPr>
                  <m:t>I</m:t>
                </m:r>
              </m:e>
              <m:sub>
                <m:r>
                  <w:rPr>
                    <w:rFonts w:ascii="Cambria Math" w:hAnsi="Cambria Math"/>
                    <w:color w:val="000000" w:themeColor="text1"/>
                    <w:kern w:val="0"/>
                    <w:sz w:val="24"/>
                  </w:rPr>
                  <m:t>3</m:t>
                </m:r>
              </m:sub>
            </m:sSub>
          </m:e>
        </m:d>
        <m:r>
          <m:rPr>
            <m:sty m:val="p"/>
          </m:rPr>
          <w:rPr>
            <w:rFonts w:ascii="Cambria Math" w:hAnsi="Cambria Math"/>
            <w:color w:val="000000" w:themeColor="text1"/>
            <w:kern w:val="0"/>
            <w:sz w:val="24"/>
          </w:rPr>
          <m:t>=</m:t>
        </m:r>
        <m:f>
          <m:fPr>
            <m:ctrlPr>
              <w:rPr>
                <w:rFonts w:ascii="Cambria Math" w:hAnsi="Cambria Math"/>
                <w:color w:val="000000" w:themeColor="text1"/>
                <w:kern w:val="0"/>
                <w:sz w:val="24"/>
              </w:rPr>
            </m:ctrlPr>
          </m:fPr>
          <m:num>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rel</m:t>
                </m:r>
              </m:sub>
            </m:sSub>
            <m:d>
              <m:dPr>
                <m:ctrlPr>
                  <w:rPr>
                    <w:rFonts w:ascii="Cambria Math" w:hAnsi="Cambria Math"/>
                    <w:i/>
                    <w:color w:val="000000" w:themeColor="text1"/>
                    <w:kern w:val="0"/>
                    <w:sz w:val="24"/>
                  </w:rPr>
                </m:ctrlPr>
              </m:dPr>
              <m:e>
                <m:r>
                  <w:rPr>
                    <w:rFonts w:ascii="Cambria Math" w:hAnsi="Cambria Math"/>
                    <w:color w:val="000000" w:themeColor="text1"/>
                    <w:kern w:val="0"/>
                    <w:sz w:val="24"/>
                  </w:rPr>
                  <m:t>Ref</m:t>
                </m:r>
              </m:e>
            </m:d>
          </m:num>
          <m:den>
            <m:r>
              <w:rPr>
                <w:rFonts w:ascii="Cambria Math" w:hAnsi="Cambria Math"/>
                <w:color w:val="000000" w:themeColor="text1"/>
                <w:kern w:val="0"/>
                <w:sz w:val="24"/>
              </w:rPr>
              <m:t>k</m:t>
            </m:r>
          </m:den>
        </m:f>
        <m:r>
          <m:rPr>
            <m:sty m:val="p"/>
          </m:rPr>
          <w:rPr>
            <w:rFonts w:ascii="Cambria Math" w:hAnsi="Cambria Math"/>
            <w:color w:val="000000" w:themeColor="text1"/>
            <w:kern w:val="0"/>
            <w:sz w:val="24"/>
          </w:rPr>
          <m:t>×</m:t>
        </m:r>
        <m:acc>
          <m:accPr>
            <m:chr m:val="̅"/>
            <m:ctrlPr>
              <w:rPr>
                <w:rFonts w:ascii="Cambria Math" w:hAnsi="Cambria Math"/>
                <w:color w:val="000000" w:themeColor="text1"/>
                <w:kern w:val="0"/>
                <w:sz w:val="24"/>
              </w:rPr>
            </m:ctrlPr>
          </m:accPr>
          <m:e>
            <m:r>
              <w:rPr>
                <w:rFonts w:ascii="Cambria Math" w:hAnsi="Cambria Math"/>
                <w:color w:val="000000" w:themeColor="text1"/>
                <w:kern w:val="0"/>
                <w:sz w:val="24"/>
              </w:rPr>
              <m:t>I</m:t>
            </m:r>
          </m:e>
        </m:acc>
        <m:r>
          <w:rPr>
            <w:rFonts w:ascii="Cambria Math" w:hAnsi="Cambria Math"/>
            <w:color w:val="000000" w:themeColor="text1"/>
            <w:kern w:val="0"/>
            <w:sz w:val="24"/>
          </w:rPr>
          <m:t>=0.014m</m:t>
        </m:r>
      </m:oMath>
      <w:r>
        <w:rPr>
          <w:color w:val="000000" w:themeColor="text1"/>
          <w:kern w:val="0"/>
          <w:sz w:val="24"/>
        </w:rPr>
        <w:t>A</w:t>
      </w:r>
    </w:p>
    <w:p w14:paraId="52E100D5" w14:textId="77777777" w:rsidR="00A3132E" w:rsidRDefault="00000000">
      <w:pPr>
        <w:spacing w:line="360" w:lineRule="auto"/>
        <w:rPr>
          <w:color w:val="000000" w:themeColor="text1"/>
          <w:kern w:val="0"/>
          <w:szCs w:val="21"/>
        </w:rPr>
      </w:pPr>
      <w:r>
        <w:rPr>
          <w:rFonts w:ascii="宋体" w:hAnsi="宋体" w:cs="宋体" w:hint="eastAsia"/>
          <w:color w:val="000000" w:themeColor="text1"/>
          <w:kern w:val="0"/>
          <w:sz w:val="24"/>
        </w:rPr>
        <w:t>4）光谱失配引起的标准不确定度分量</w:t>
      </w:r>
      <w:bookmarkStart w:id="37" w:name="OLE_LINK70"/>
      <w:bookmarkStart w:id="38" w:name="OLE_LINK72"/>
      <w:bookmarkStart w:id="39" w:name="OLE_LINK71"/>
      <w:r>
        <w:rPr>
          <w:i/>
          <w:color w:val="000000" w:themeColor="text1"/>
          <w:kern w:val="0"/>
          <w:sz w:val="24"/>
        </w:rPr>
        <w:t>u</w:t>
      </w:r>
      <w:r>
        <w:rPr>
          <w:color w:val="000000" w:themeColor="text1"/>
          <w:kern w:val="0"/>
          <w:sz w:val="24"/>
        </w:rPr>
        <w:t>(</w:t>
      </w:r>
      <w:r>
        <w:rPr>
          <w:i/>
          <w:color w:val="000000" w:themeColor="text1"/>
          <w:kern w:val="0"/>
          <w:sz w:val="24"/>
        </w:rPr>
        <w:t>I</w:t>
      </w:r>
      <w:r>
        <w:rPr>
          <w:rFonts w:hint="eastAsia"/>
          <w:color w:val="000000" w:themeColor="text1"/>
          <w:kern w:val="0"/>
          <w:sz w:val="24"/>
          <w:vertAlign w:val="subscript"/>
        </w:rPr>
        <w:t>4</w:t>
      </w:r>
      <w:r>
        <w:rPr>
          <w:color w:val="000000" w:themeColor="text1"/>
          <w:kern w:val="0"/>
          <w:sz w:val="24"/>
        </w:rPr>
        <w:t>)</w:t>
      </w:r>
      <w:bookmarkEnd w:id="37"/>
      <w:bookmarkEnd w:id="38"/>
      <w:bookmarkEnd w:id="39"/>
      <w:r>
        <w:rPr>
          <w:color w:val="000000" w:themeColor="text1"/>
          <w:kern w:val="0"/>
          <w:szCs w:val="21"/>
        </w:rPr>
        <w:t>；</w:t>
      </w:r>
    </w:p>
    <w:p w14:paraId="1CE9C166" w14:textId="77777777" w:rsidR="00A3132E" w:rsidRDefault="00000000">
      <w:pPr>
        <w:spacing w:line="360" w:lineRule="auto"/>
        <w:ind w:firstLineChars="200" w:firstLine="480"/>
        <w:rPr>
          <w:color w:val="000000" w:themeColor="text1"/>
          <w:kern w:val="0"/>
          <w:szCs w:val="21"/>
        </w:rPr>
      </w:pPr>
      <w:r>
        <w:rPr>
          <w:rFonts w:ascii="宋体" w:hAnsi="宋体" w:cs="宋体" w:hint="eastAsia"/>
          <w:color w:val="000000" w:themeColor="text1"/>
          <w:kern w:val="0"/>
          <w:sz w:val="24"/>
        </w:rPr>
        <w:t>参考太阳电池与被测太阳电池由于材料、组成结构、制作工艺等不同，会造成太阳电池的光谱响应不同，另一方面，不同的太阳光源模拟器光谱辐照度分布也与标准光源的标准光谱有差异，而太阳电池的短路电流综合了光谱辐照度分布和光谱响应两个因素，因此需要对参考太阳电池光谱响应、被测太阳电池光谱响应、太阳光源模拟器的光谱辐照度分布分别进行测试，或者是选择材料、工艺等与被测太阳电池相近的参考太阳电池作为参考。其目的就是减小光谱失配因子</w:t>
      </w:r>
      <w:r>
        <w:rPr>
          <w:rFonts w:hint="eastAsia"/>
          <w:color w:val="000000" w:themeColor="text1"/>
          <w:kern w:val="0"/>
          <w:szCs w:val="21"/>
        </w:rPr>
        <w:t>（</w:t>
      </w:r>
      <w:r>
        <w:rPr>
          <w:rFonts w:hint="eastAsia"/>
          <w:color w:val="000000" w:themeColor="text1"/>
          <w:kern w:val="0"/>
          <w:sz w:val="24"/>
        </w:rPr>
        <w:t>MMF</w:t>
      </w:r>
      <w:r>
        <w:rPr>
          <w:rFonts w:hint="eastAsia"/>
          <w:color w:val="000000" w:themeColor="text1"/>
          <w:kern w:val="0"/>
          <w:szCs w:val="21"/>
        </w:rPr>
        <w:t>）</w:t>
      </w:r>
      <w:r>
        <w:rPr>
          <w:rFonts w:ascii="宋体" w:hAnsi="宋体" w:cs="宋体" w:hint="eastAsia"/>
          <w:color w:val="000000" w:themeColor="text1"/>
          <w:kern w:val="0"/>
          <w:sz w:val="24"/>
        </w:rPr>
        <w:t>引起的测量不确定度。查校准报告，太阳模拟器的光谱匹配度不超过</w:t>
      </w:r>
      <w:r>
        <w:rPr>
          <w:color w:val="000000" w:themeColor="text1"/>
          <w:kern w:val="0"/>
          <w:sz w:val="24"/>
        </w:rPr>
        <w:t>2</w:t>
      </w:r>
      <w:r>
        <w:rPr>
          <w:rFonts w:hint="eastAsia"/>
          <w:color w:val="000000" w:themeColor="text1"/>
          <w:kern w:val="0"/>
          <w:sz w:val="24"/>
        </w:rPr>
        <w:t>%</w:t>
      </w:r>
      <w:r>
        <w:rPr>
          <w:rFonts w:hint="eastAsia"/>
          <w:color w:val="000000" w:themeColor="text1"/>
          <w:kern w:val="0"/>
          <w:szCs w:val="21"/>
        </w:rPr>
        <w:t>，</w:t>
      </w:r>
      <w:r>
        <w:rPr>
          <w:rFonts w:ascii="宋体" w:hAnsi="宋体" w:cs="宋体" w:hint="eastAsia"/>
          <w:color w:val="000000" w:themeColor="text1"/>
          <w:kern w:val="0"/>
          <w:sz w:val="24"/>
        </w:rPr>
        <w:t>在此基础上即便是参考电池和被校准电池的材料完全不一样，光谱失配因子</w:t>
      </w:r>
      <w:r>
        <w:rPr>
          <w:rFonts w:hint="eastAsia"/>
          <w:color w:val="000000" w:themeColor="text1"/>
          <w:kern w:val="0"/>
          <w:sz w:val="24"/>
        </w:rPr>
        <w:t>（</w:t>
      </w:r>
      <w:r>
        <w:rPr>
          <w:rFonts w:hint="eastAsia"/>
          <w:color w:val="000000" w:themeColor="text1"/>
          <w:kern w:val="0"/>
          <w:sz w:val="24"/>
        </w:rPr>
        <w:t>MMF</w:t>
      </w:r>
      <w:r>
        <w:rPr>
          <w:rFonts w:hint="eastAsia"/>
          <w:color w:val="000000" w:themeColor="text1"/>
          <w:kern w:val="0"/>
          <w:sz w:val="24"/>
        </w:rPr>
        <w:t>）</w:t>
      </w:r>
      <w:r>
        <w:rPr>
          <w:rFonts w:ascii="宋体" w:hAnsi="宋体" w:cs="宋体" w:hint="eastAsia"/>
          <w:color w:val="000000" w:themeColor="text1"/>
          <w:kern w:val="0"/>
          <w:sz w:val="24"/>
        </w:rPr>
        <w:t>引起的短路电流相对扩展不确定度不超过</w:t>
      </w:r>
      <w:proofErr w:type="spellStart"/>
      <w:r>
        <w:rPr>
          <w:rFonts w:hint="eastAsia"/>
          <w:i/>
          <w:color w:val="000000" w:themeColor="text1"/>
          <w:kern w:val="0"/>
          <w:sz w:val="24"/>
        </w:rPr>
        <w:t>U</w:t>
      </w:r>
      <w:r>
        <w:rPr>
          <w:rFonts w:hint="eastAsia"/>
          <w:color w:val="000000" w:themeColor="text1"/>
          <w:kern w:val="0"/>
          <w:sz w:val="24"/>
          <w:vertAlign w:val="subscript"/>
        </w:rPr>
        <w:t>rel</w:t>
      </w:r>
      <w:proofErr w:type="spellEnd"/>
      <w:r>
        <w:rPr>
          <w:rFonts w:hint="eastAsia"/>
          <w:color w:val="000000" w:themeColor="text1"/>
          <w:kern w:val="0"/>
          <w:sz w:val="24"/>
        </w:rPr>
        <w:t>(</w:t>
      </w:r>
      <w:r>
        <w:rPr>
          <w:rFonts w:hint="eastAsia"/>
          <w:i/>
          <w:color w:val="000000" w:themeColor="text1"/>
          <w:kern w:val="0"/>
          <w:sz w:val="24"/>
        </w:rPr>
        <w:t>MMF</w:t>
      </w:r>
      <w:r>
        <w:rPr>
          <w:rFonts w:hint="eastAsia"/>
          <w:color w:val="000000" w:themeColor="text1"/>
          <w:kern w:val="0"/>
          <w:sz w:val="24"/>
        </w:rPr>
        <w:t>)=0.1%</w:t>
      </w:r>
      <w:r>
        <w:rPr>
          <w:rFonts w:hint="eastAsia"/>
          <w:color w:val="000000" w:themeColor="text1"/>
          <w:kern w:val="0"/>
          <w:szCs w:val="21"/>
        </w:rPr>
        <w:t>。</w:t>
      </w:r>
    </w:p>
    <w:p w14:paraId="4EAD2D9C" w14:textId="77777777" w:rsidR="00A3132E" w:rsidRDefault="00000000">
      <w:pPr>
        <w:spacing w:line="360" w:lineRule="auto"/>
        <w:ind w:firstLineChars="200" w:firstLine="480"/>
        <w:rPr>
          <w:color w:val="000000" w:themeColor="text1"/>
          <w:kern w:val="0"/>
          <w:szCs w:val="21"/>
        </w:rPr>
      </w:pPr>
      <w:r>
        <w:rPr>
          <w:rFonts w:ascii="宋体" w:hAnsi="宋体" w:cs="宋体" w:hint="eastAsia"/>
          <w:kern w:val="0"/>
          <w:sz w:val="24"/>
        </w:rPr>
        <w:t>针对目前被测的太阳电</w:t>
      </w:r>
      <w:r>
        <w:rPr>
          <w:rFonts w:ascii="宋体" w:hAnsi="宋体" w:cs="宋体" w:hint="eastAsia"/>
          <w:color w:val="000000" w:themeColor="text1"/>
          <w:kern w:val="0"/>
          <w:sz w:val="24"/>
        </w:rPr>
        <w:t>池，由于光谱失配引起的标准不确定度分量</w:t>
      </w:r>
      <w:r>
        <w:rPr>
          <w:i/>
          <w:color w:val="000000" w:themeColor="text1"/>
          <w:kern w:val="0"/>
          <w:sz w:val="24"/>
        </w:rPr>
        <w:t>u</w:t>
      </w:r>
      <w:r>
        <w:rPr>
          <w:color w:val="000000" w:themeColor="text1"/>
          <w:kern w:val="0"/>
          <w:sz w:val="24"/>
        </w:rPr>
        <w:t>(</w:t>
      </w:r>
      <w:r>
        <w:rPr>
          <w:i/>
          <w:color w:val="000000" w:themeColor="text1"/>
          <w:kern w:val="0"/>
          <w:sz w:val="24"/>
        </w:rPr>
        <w:t>I</w:t>
      </w:r>
      <w:r>
        <w:rPr>
          <w:rFonts w:hint="eastAsia"/>
          <w:color w:val="000000" w:themeColor="text1"/>
          <w:kern w:val="0"/>
          <w:sz w:val="24"/>
          <w:vertAlign w:val="subscript"/>
        </w:rPr>
        <w:t>4</w:t>
      </w:r>
      <w:r>
        <w:rPr>
          <w:color w:val="000000" w:themeColor="text1"/>
          <w:kern w:val="0"/>
          <w:sz w:val="24"/>
        </w:rPr>
        <w:t>)</w:t>
      </w:r>
      <w:r>
        <w:rPr>
          <w:rFonts w:ascii="宋体" w:hAnsi="宋体" w:cs="宋体" w:hint="eastAsia"/>
          <w:color w:val="000000" w:themeColor="text1"/>
          <w:kern w:val="0"/>
          <w:sz w:val="24"/>
        </w:rPr>
        <w:t>为</w:t>
      </w:r>
      <w:r>
        <w:rPr>
          <w:rFonts w:hint="eastAsia"/>
          <w:color w:val="000000" w:themeColor="text1"/>
          <w:kern w:val="0"/>
          <w:szCs w:val="21"/>
        </w:rPr>
        <w:t>：</w:t>
      </w:r>
    </w:p>
    <w:p w14:paraId="64BBA56B" w14:textId="77777777" w:rsidR="00A3132E" w:rsidRDefault="00000000">
      <w:pPr>
        <w:spacing w:line="360" w:lineRule="auto"/>
        <w:jc w:val="center"/>
        <w:rPr>
          <w:color w:val="000000" w:themeColor="text1"/>
          <w:kern w:val="0"/>
          <w:sz w:val="24"/>
        </w:rPr>
      </w:pPr>
      <m:oMath>
        <m:r>
          <w:rPr>
            <w:rFonts w:ascii="Cambria Math" w:hAnsi="Cambria Math"/>
            <w:color w:val="000000" w:themeColor="text1"/>
            <w:kern w:val="0"/>
            <w:sz w:val="24"/>
          </w:rPr>
          <m:t>u</m:t>
        </m:r>
        <m:d>
          <m:dPr>
            <m:ctrlPr>
              <w:rPr>
                <w:rFonts w:ascii="Cambria Math" w:hAnsi="Cambria Math"/>
                <w:color w:val="000000" w:themeColor="text1"/>
                <w:kern w:val="0"/>
                <w:sz w:val="24"/>
              </w:rPr>
            </m:ctrlPr>
          </m:dPr>
          <m:e>
            <m:sSub>
              <m:sSubPr>
                <m:ctrlPr>
                  <w:rPr>
                    <w:rFonts w:ascii="Cambria Math" w:hAnsi="Cambria Math"/>
                    <w:i/>
                    <w:color w:val="000000" w:themeColor="text1"/>
                    <w:kern w:val="0"/>
                    <w:sz w:val="24"/>
                  </w:rPr>
                </m:ctrlPr>
              </m:sSubPr>
              <m:e>
                <m:r>
                  <w:rPr>
                    <w:rFonts w:ascii="Cambria Math" w:hAnsi="Cambria Math"/>
                    <w:color w:val="000000" w:themeColor="text1"/>
                    <w:kern w:val="0"/>
                    <w:sz w:val="24"/>
                  </w:rPr>
                  <m:t>I</m:t>
                </m:r>
              </m:e>
              <m:sub>
                <m:r>
                  <w:rPr>
                    <w:rFonts w:ascii="Cambria Math" w:hAnsi="Cambria Math"/>
                    <w:color w:val="000000" w:themeColor="text1"/>
                    <w:kern w:val="0"/>
                    <w:sz w:val="24"/>
                  </w:rPr>
                  <m:t>4</m:t>
                </m:r>
              </m:sub>
            </m:sSub>
          </m:e>
        </m:d>
        <m:r>
          <m:rPr>
            <m:sty m:val="p"/>
          </m:rPr>
          <w:rPr>
            <w:rFonts w:ascii="Cambria Math" w:hAnsi="Cambria Math"/>
            <w:color w:val="000000" w:themeColor="text1"/>
            <w:kern w:val="0"/>
            <w:sz w:val="24"/>
          </w:rPr>
          <m:t>=</m:t>
        </m:r>
        <m:f>
          <m:fPr>
            <m:ctrlPr>
              <w:rPr>
                <w:rFonts w:ascii="Cambria Math" w:hAnsi="Cambria Math"/>
                <w:color w:val="000000" w:themeColor="text1"/>
                <w:kern w:val="0"/>
                <w:sz w:val="24"/>
              </w:rPr>
            </m:ctrlPr>
          </m:fPr>
          <m:num>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rel</m:t>
                </m:r>
              </m:sub>
            </m:sSub>
            <m:d>
              <m:dPr>
                <m:ctrlPr>
                  <w:rPr>
                    <w:rFonts w:ascii="Cambria Math" w:hAnsi="Cambria Math"/>
                    <w:i/>
                    <w:color w:val="000000" w:themeColor="text1"/>
                    <w:kern w:val="0"/>
                    <w:sz w:val="24"/>
                  </w:rPr>
                </m:ctrlPr>
              </m:dPr>
              <m:e>
                <m:r>
                  <w:rPr>
                    <w:rFonts w:ascii="Cambria Math" w:hAnsi="Cambria Math"/>
                    <w:color w:val="000000" w:themeColor="text1"/>
                    <w:kern w:val="0"/>
                    <w:sz w:val="24"/>
                  </w:rPr>
                  <m:t>MMF</m:t>
                </m:r>
              </m:e>
            </m:d>
          </m:num>
          <m:den>
            <m:r>
              <w:rPr>
                <w:rFonts w:ascii="Cambria Math" w:hAnsi="Cambria Math"/>
                <w:color w:val="000000" w:themeColor="text1"/>
                <w:kern w:val="0"/>
                <w:sz w:val="24"/>
              </w:rPr>
              <m:t>k</m:t>
            </m:r>
          </m:den>
        </m:f>
        <m:r>
          <m:rPr>
            <m:sty m:val="p"/>
          </m:rPr>
          <w:rPr>
            <w:rFonts w:ascii="Cambria Math" w:hAnsi="Cambria Math"/>
            <w:color w:val="000000" w:themeColor="text1"/>
            <w:kern w:val="0"/>
            <w:sz w:val="24"/>
          </w:rPr>
          <m:t>×</m:t>
        </m:r>
        <m:acc>
          <m:accPr>
            <m:chr m:val="̅"/>
            <m:ctrlPr>
              <w:rPr>
                <w:rFonts w:ascii="Cambria Math" w:hAnsi="Cambria Math"/>
                <w:color w:val="000000" w:themeColor="text1"/>
                <w:kern w:val="0"/>
                <w:sz w:val="24"/>
              </w:rPr>
            </m:ctrlPr>
          </m:accPr>
          <m:e>
            <m:r>
              <w:rPr>
                <w:rFonts w:ascii="Cambria Math" w:hAnsi="Cambria Math"/>
                <w:color w:val="000000" w:themeColor="text1"/>
                <w:kern w:val="0"/>
                <w:sz w:val="24"/>
              </w:rPr>
              <m:t>I</m:t>
            </m:r>
          </m:e>
        </m:acc>
        <m:r>
          <w:rPr>
            <w:rFonts w:ascii="Cambria Math" w:hAnsi="Cambria Math"/>
            <w:color w:val="000000" w:themeColor="text1"/>
            <w:kern w:val="0"/>
            <w:sz w:val="24"/>
          </w:rPr>
          <m:t>=0.010m</m:t>
        </m:r>
      </m:oMath>
      <w:r>
        <w:rPr>
          <w:color w:val="000000" w:themeColor="text1"/>
          <w:kern w:val="0"/>
          <w:sz w:val="24"/>
        </w:rPr>
        <w:t>A</w:t>
      </w:r>
    </w:p>
    <w:p w14:paraId="0DC5DB5B" w14:textId="77777777" w:rsidR="00A3132E" w:rsidRDefault="00000000">
      <w:pPr>
        <w:spacing w:line="360" w:lineRule="auto"/>
        <w:rPr>
          <w:color w:val="000000" w:themeColor="text1"/>
          <w:kern w:val="0"/>
          <w:szCs w:val="21"/>
        </w:rPr>
      </w:pPr>
      <w:r>
        <w:rPr>
          <w:rFonts w:ascii="宋体" w:hAnsi="宋体" w:cs="宋体" w:hint="eastAsia"/>
          <w:color w:val="000000" w:themeColor="text1"/>
          <w:kern w:val="0"/>
          <w:sz w:val="24"/>
        </w:rPr>
        <w:t>5）参考电池和被测电池之间面积差异和模拟器辐照度不均匀性引起的标准不确定度分量</w:t>
      </w:r>
      <w:bookmarkStart w:id="40" w:name="OLE_LINK74"/>
      <w:bookmarkStart w:id="41" w:name="OLE_LINK75"/>
      <w:bookmarkStart w:id="42" w:name="OLE_LINK73"/>
      <w:r>
        <w:rPr>
          <w:i/>
          <w:color w:val="000000" w:themeColor="text1"/>
          <w:kern w:val="0"/>
          <w:sz w:val="24"/>
        </w:rPr>
        <w:t>u</w:t>
      </w:r>
      <w:r>
        <w:rPr>
          <w:color w:val="000000" w:themeColor="text1"/>
          <w:kern w:val="0"/>
          <w:sz w:val="24"/>
        </w:rPr>
        <w:t>(</w:t>
      </w:r>
      <w:r>
        <w:rPr>
          <w:i/>
          <w:color w:val="000000" w:themeColor="text1"/>
          <w:kern w:val="0"/>
          <w:sz w:val="24"/>
        </w:rPr>
        <w:t>I</w:t>
      </w:r>
      <w:r>
        <w:rPr>
          <w:color w:val="000000" w:themeColor="text1"/>
          <w:kern w:val="0"/>
          <w:sz w:val="24"/>
          <w:vertAlign w:val="subscript"/>
        </w:rPr>
        <w:t>5</w:t>
      </w:r>
      <w:r>
        <w:rPr>
          <w:color w:val="000000" w:themeColor="text1"/>
          <w:kern w:val="0"/>
          <w:sz w:val="24"/>
        </w:rPr>
        <w:t>)</w:t>
      </w:r>
      <w:bookmarkEnd w:id="40"/>
      <w:bookmarkEnd w:id="41"/>
      <w:bookmarkEnd w:id="42"/>
      <w:r>
        <w:rPr>
          <w:color w:val="000000" w:themeColor="text1"/>
          <w:kern w:val="0"/>
          <w:sz w:val="24"/>
        </w:rPr>
        <w:t>；</w:t>
      </w:r>
    </w:p>
    <w:p w14:paraId="7A7CF198" w14:textId="77777777" w:rsidR="00A3132E" w:rsidRDefault="00000000">
      <w:pPr>
        <w:spacing w:line="360" w:lineRule="auto"/>
        <w:ind w:firstLineChars="200" w:firstLine="480"/>
        <w:rPr>
          <w:rFonts w:asciiTheme="majorEastAsia" w:eastAsiaTheme="majorEastAsia" w:hAnsiTheme="majorEastAsia" w:cstheme="majorEastAsia"/>
          <w:color w:val="000000" w:themeColor="text1"/>
          <w:kern w:val="0"/>
          <w:sz w:val="24"/>
        </w:rPr>
      </w:pPr>
      <w:r>
        <w:rPr>
          <w:rFonts w:ascii="宋体" w:hAnsi="宋体" w:cs="宋体" w:hint="eastAsia"/>
          <w:color w:val="000000" w:themeColor="text1"/>
          <w:kern w:val="0"/>
          <w:sz w:val="24"/>
        </w:rPr>
        <w:t>参考太阳电池尺寸通常为</w:t>
      </w:r>
      <w:r>
        <w:rPr>
          <w:rFonts w:eastAsiaTheme="majorEastAsia"/>
          <w:color w:val="000000" w:themeColor="text1"/>
          <w:kern w:val="0"/>
          <w:sz w:val="24"/>
        </w:rPr>
        <w:t>2cm×2cm</w:t>
      </w:r>
      <w:r>
        <w:rPr>
          <w:rFonts w:hint="eastAsia"/>
          <w:color w:val="000000" w:themeColor="text1"/>
          <w:kern w:val="0"/>
          <w:szCs w:val="21"/>
        </w:rPr>
        <w:t>，</w:t>
      </w:r>
      <w:r>
        <w:rPr>
          <w:rFonts w:ascii="宋体" w:hAnsi="宋体" w:cs="宋体" w:hint="eastAsia"/>
          <w:color w:val="000000" w:themeColor="text1"/>
          <w:kern w:val="0"/>
          <w:sz w:val="24"/>
        </w:rPr>
        <w:t>假设被测电池为</w:t>
      </w:r>
      <w:r>
        <w:rPr>
          <w:rFonts w:eastAsiaTheme="majorEastAsia"/>
          <w:color w:val="000000" w:themeColor="text1"/>
          <w:kern w:val="0"/>
          <w:sz w:val="24"/>
        </w:rPr>
        <w:t>100mm×100mm</w:t>
      </w:r>
      <w:r>
        <w:rPr>
          <w:rFonts w:asciiTheme="majorEastAsia" w:eastAsiaTheme="majorEastAsia" w:hAnsiTheme="majorEastAsia" w:cstheme="majorEastAsia" w:hint="eastAsia"/>
          <w:color w:val="000000" w:themeColor="text1"/>
          <w:kern w:val="0"/>
          <w:sz w:val="24"/>
        </w:rPr>
        <w:t>。</w:t>
      </w:r>
      <w:r>
        <w:rPr>
          <w:rFonts w:ascii="宋体" w:hAnsi="宋体" w:cs="宋体" w:hint="eastAsia"/>
          <w:color w:val="000000" w:themeColor="text1"/>
          <w:kern w:val="0"/>
          <w:sz w:val="24"/>
        </w:rPr>
        <w:t>两者存在面积差异。查校准报告，对于太阳光源模拟器辐照度不均匀性在有效辐照面下不超过</w:t>
      </w:r>
      <w:r>
        <w:rPr>
          <w:rFonts w:eastAsiaTheme="minorEastAsia"/>
          <w:color w:val="000000" w:themeColor="text1"/>
          <w:kern w:val="0"/>
          <w:sz w:val="24"/>
        </w:rPr>
        <w:t>2%</w:t>
      </w:r>
      <w:r>
        <w:rPr>
          <w:rFonts w:asciiTheme="majorEastAsia" w:eastAsiaTheme="majorEastAsia" w:hAnsiTheme="majorEastAsia" w:cstheme="majorEastAsia" w:hint="eastAsia"/>
          <w:color w:val="000000" w:themeColor="text1"/>
          <w:kern w:val="0"/>
          <w:sz w:val="24"/>
        </w:rPr>
        <w:t>。</w:t>
      </w:r>
      <w:r>
        <w:rPr>
          <w:rFonts w:ascii="宋体" w:hAnsi="宋体" w:cs="宋体" w:hint="eastAsia"/>
          <w:color w:val="000000" w:themeColor="text1"/>
          <w:kern w:val="0"/>
          <w:sz w:val="24"/>
        </w:rPr>
        <w:t>因此由于电池面积的差异以及辐照度不均匀性，按均匀分布考虑，取</w:t>
      </w:r>
      <w:r>
        <w:rPr>
          <w:rFonts w:eastAsiaTheme="majorEastAsia"/>
          <w:i/>
          <w:color w:val="000000" w:themeColor="text1"/>
          <w:kern w:val="0"/>
          <w:sz w:val="24"/>
        </w:rPr>
        <w:t>k</w:t>
      </w:r>
      <w:r>
        <w:rPr>
          <w:rFonts w:eastAsiaTheme="majorEastAsia"/>
          <w:color w:val="000000" w:themeColor="text1"/>
          <w:kern w:val="0"/>
          <w:sz w:val="24"/>
        </w:rPr>
        <w:t>=</w:t>
      </w:r>
      <w:r>
        <w:rPr>
          <w:rFonts w:eastAsiaTheme="majorEastAsia"/>
          <w:color w:val="000000" w:themeColor="text1"/>
          <w:kern w:val="0"/>
          <w:position w:val="-8"/>
          <w:sz w:val="24"/>
        </w:rPr>
        <w:object w:dxaOrig="379" w:dyaOrig="379" w14:anchorId="30D01040">
          <v:shape id="_x0000_i1026" type="#_x0000_t75" style="width:18.95pt;height:18.95pt" o:ole="">
            <v:imagedata r:id="rId18" o:title=""/>
          </v:shape>
          <o:OLEObject Type="Embed" ProgID="Equation.DSMT4" ShapeID="_x0000_i1026" DrawAspect="Content" ObjectID="_1758522310" r:id="rId20"/>
        </w:object>
      </w:r>
      <w:r>
        <w:rPr>
          <w:rFonts w:asciiTheme="majorEastAsia" w:eastAsiaTheme="majorEastAsia" w:hAnsiTheme="majorEastAsia" w:cstheme="majorEastAsia" w:hint="eastAsia"/>
          <w:color w:val="000000" w:themeColor="text1"/>
          <w:kern w:val="0"/>
          <w:sz w:val="24"/>
        </w:rPr>
        <w:t>，</w:t>
      </w:r>
      <w:r>
        <w:rPr>
          <w:rFonts w:ascii="宋体" w:hAnsi="宋体" w:cs="宋体" w:hint="eastAsia"/>
          <w:color w:val="000000" w:themeColor="text1"/>
          <w:kern w:val="0"/>
          <w:sz w:val="24"/>
        </w:rPr>
        <w:t>则</w:t>
      </w:r>
      <w:r>
        <w:rPr>
          <w:rFonts w:asciiTheme="majorEastAsia" w:eastAsiaTheme="majorEastAsia" w:hAnsiTheme="majorEastAsia" w:cstheme="majorEastAsia" w:hint="eastAsia"/>
          <w:color w:val="000000" w:themeColor="text1"/>
          <w:kern w:val="0"/>
          <w:sz w:val="24"/>
        </w:rPr>
        <w:t>：</w:t>
      </w:r>
    </w:p>
    <w:p w14:paraId="264D559F" w14:textId="77777777" w:rsidR="00A3132E" w:rsidRDefault="00000000">
      <w:pPr>
        <w:spacing w:line="360" w:lineRule="auto"/>
        <w:jc w:val="center"/>
        <w:rPr>
          <w:color w:val="000000" w:themeColor="text1"/>
          <w:kern w:val="0"/>
          <w:sz w:val="24"/>
        </w:rPr>
      </w:pPr>
      <m:oMath>
        <m:r>
          <w:rPr>
            <w:rFonts w:ascii="Cambria Math" w:hAnsi="Cambria Math"/>
            <w:color w:val="000000" w:themeColor="text1"/>
            <w:kern w:val="0"/>
            <w:sz w:val="24"/>
          </w:rPr>
          <w:lastRenderedPageBreak/>
          <m:t>u</m:t>
        </m:r>
        <m:d>
          <m:dPr>
            <m:ctrlPr>
              <w:rPr>
                <w:rFonts w:ascii="Cambria Math" w:hAnsi="Cambria Math"/>
                <w:color w:val="000000" w:themeColor="text1"/>
                <w:kern w:val="0"/>
                <w:sz w:val="24"/>
              </w:rPr>
            </m:ctrlPr>
          </m:dPr>
          <m:e>
            <m:sSub>
              <m:sSubPr>
                <m:ctrlPr>
                  <w:rPr>
                    <w:rFonts w:ascii="Cambria Math" w:hAnsi="Cambria Math"/>
                    <w:i/>
                    <w:color w:val="000000" w:themeColor="text1"/>
                    <w:kern w:val="0"/>
                    <w:sz w:val="24"/>
                  </w:rPr>
                </m:ctrlPr>
              </m:sSubPr>
              <m:e>
                <m:r>
                  <w:rPr>
                    <w:rFonts w:ascii="Cambria Math" w:hAnsi="Cambria Math"/>
                    <w:color w:val="000000" w:themeColor="text1"/>
                    <w:kern w:val="0"/>
                    <w:sz w:val="24"/>
                  </w:rPr>
                  <m:t>I</m:t>
                </m:r>
              </m:e>
              <m:sub>
                <m:r>
                  <w:rPr>
                    <w:rFonts w:ascii="Cambria Math" w:hAnsi="Cambria Math"/>
                    <w:color w:val="000000" w:themeColor="text1"/>
                    <w:kern w:val="0"/>
                    <w:sz w:val="24"/>
                  </w:rPr>
                  <m:t>5</m:t>
                </m:r>
              </m:sub>
            </m:sSub>
          </m:e>
        </m:d>
        <m:r>
          <m:rPr>
            <m:sty m:val="p"/>
          </m:rPr>
          <w:rPr>
            <w:rFonts w:ascii="Cambria Math" w:hAnsi="Cambria Math"/>
            <w:color w:val="000000" w:themeColor="text1"/>
            <w:kern w:val="0"/>
            <w:sz w:val="24"/>
          </w:rPr>
          <m:t>=</m:t>
        </m:r>
        <m:f>
          <m:fPr>
            <m:ctrlPr>
              <w:rPr>
                <w:rFonts w:ascii="Cambria Math" w:hAnsi="Cambria Math"/>
                <w:color w:val="000000" w:themeColor="text1"/>
                <w:kern w:val="0"/>
                <w:sz w:val="24"/>
              </w:rPr>
            </m:ctrlPr>
          </m:fPr>
          <m:num>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rel</m:t>
                </m:r>
              </m:sub>
            </m:sSub>
            <m:d>
              <m:dPr>
                <m:ctrlPr>
                  <w:rPr>
                    <w:rFonts w:ascii="Cambria Math" w:hAnsi="Cambria Math"/>
                    <w:i/>
                    <w:color w:val="000000" w:themeColor="text1"/>
                    <w:kern w:val="0"/>
                    <w:sz w:val="24"/>
                  </w:rPr>
                </m:ctrlPr>
              </m:dPr>
              <m:e>
                <m:r>
                  <w:rPr>
                    <w:rFonts w:ascii="Cambria Math" w:hAnsi="Cambria Math"/>
                    <w:color w:val="000000" w:themeColor="text1"/>
                    <w:kern w:val="0"/>
                    <w:sz w:val="24"/>
                  </w:rPr>
                  <m:t>Uni</m:t>
                </m:r>
              </m:e>
            </m:d>
          </m:num>
          <m:den>
            <m:r>
              <w:rPr>
                <w:rFonts w:ascii="Cambria Math" w:hAnsi="Cambria Math"/>
                <w:color w:val="000000" w:themeColor="text1"/>
                <w:kern w:val="0"/>
                <w:sz w:val="24"/>
              </w:rPr>
              <m:t>k</m:t>
            </m:r>
          </m:den>
        </m:f>
        <m:r>
          <m:rPr>
            <m:sty m:val="p"/>
          </m:rPr>
          <w:rPr>
            <w:rFonts w:ascii="Cambria Math" w:hAnsi="Cambria Math"/>
            <w:color w:val="000000" w:themeColor="text1"/>
            <w:kern w:val="0"/>
            <w:sz w:val="24"/>
          </w:rPr>
          <m:t>×</m:t>
        </m:r>
        <m:acc>
          <m:accPr>
            <m:chr m:val="̅"/>
            <m:ctrlPr>
              <w:rPr>
                <w:rFonts w:ascii="Cambria Math" w:hAnsi="Cambria Math"/>
                <w:color w:val="000000" w:themeColor="text1"/>
                <w:kern w:val="0"/>
                <w:sz w:val="24"/>
              </w:rPr>
            </m:ctrlPr>
          </m:accPr>
          <m:e>
            <m:r>
              <w:rPr>
                <w:rFonts w:ascii="Cambria Math" w:hAnsi="Cambria Math"/>
                <w:color w:val="000000" w:themeColor="text1"/>
                <w:kern w:val="0"/>
                <w:sz w:val="24"/>
              </w:rPr>
              <m:t>I</m:t>
            </m:r>
          </m:e>
        </m:acc>
        <m:r>
          <w:rPr>
            <w:rFonts w:ascii="Cambria Math" w:hAnsi="Cambria Math"/>
            <w:color w:val="000000" w:themeColor="text1"/>
            <w:kern w:val="0"/>
            <w:sz w:val="24"/>
          </w:rPr>
          <m:t>=0.208m</m:t>
        </m:r>
      </m:oMath>
      <w:r>
        <w:rPr>
          <w:color w:val="000000" w:themeColor="text1"/>
          <w:kern w:val="0"/>
          <w:sz w:val="24"/>
        </w:rPr>
        <w:t>A</w:t>
      </w:r>
    </w:p>
    <w:p w14:paraId="7FDA82E9" w14:textId="77777777" w:rsidR="00A3132E" w:rsidRDefault="00000000">
      <w:pPr>
        <w:spacing w:line="360" w:lineRule="auto"/>
        <w:rPr>
          <w:color w:val="000000" w:themeColor="text1"/>
          <w:kern w:val="0"/>
          <w:szCs w:val="21"/>
        </w:rPr>
      </w:pPr>
      <w:r>
        <w:rPr>
          <w:rFonts w:ascii="宋体" w:hAnsi="宋体" w:cs="宋体" w:hint="eastAsia"/>
          <w:color w:val="000000" w:themeColor="text1"/>
          <w:kern w:val="0"/>
          <w:sz w:val="24"/>
        </w:rPr>
        <w:t>6）被测样品温度引起的标准不确定度分量</w:t>
      </w:r>
      <w:bookmarkStart w:id="43" w:name="OLE_LINK76"/>
      <w:bookmarkStart w:id="44" w:name="OLE_LINK77"/>
      <w:bookmarkStart w:id="45" w:name="OLE_LINK78"/>
      <w:r>
        <w:rPr>
          <w:i/>
          <w:color w:val="000000" w:themeColor="text1"/>
          <w:kern w:val="0"/>
          <w:sz w:val="24"/>
        </w:rPr>
        <w:t>u</w:t>
      </w:r>
      <w:r>
        <w:rPr>
          <w:color w:val="000000" w:themeColor="text1"/>
          <w:kern w:val="0"/>
          <w:sz w:val="24"/>
        </w:rPr>
        <w:t>(</w:t>
      </w:r>
      <w:r>
        <w:rPr>
          <w:i/>
          <w:color w:val="000000" w:themeColor="text1"/>
          <w:kern w:val="0"/>
          <w:sz w:val="24"/>
        </w:rPr>
        <w:t>I</w:t>
      </w:r>
      <w:r>
        <w:rPr>
          <w:rFonts w:hint="eastAsia"/>
          <w:color w:val="000000" w:themeColor="text1"/>
          <w:kern w:val="0"/>
          <w:sz w:val="24"/>
          <w:vertAlign w:val="subscript"/>
        </w:rPr>
        <w:t>6</w:t>
      </w:r>
      <w:r>
        <w:rPr>
          <w:color w:val="000000" w:themeColor="text1"/>
          <w:kern w:val="0"/>
          <w:sz w:val="24"/>
        </w:rPr>
        <w:t>)</w:t>
      </w:r>
      <w:bookmarkEnd w:id="43"/>
      <w:bookmarkEnd w:id="44"/>
      <w:bookmarkEnd w:id="45"/>
      <w:r>
        <w:rPr>
          <w:color w:val="000000" w:themeColor="text1"/>
          <w:kern w:val="0"/>
          <w:szCs w:val="21"/>
        </w:rPr>
        <w:t>；</w:t>
      </w:r>
    </w:p>
    <w:p w14:paraId="7CDD0FCA" w14:textId="77777777" w:rsidR="00A3132E" w:rsidRDefault="00000000">
      <w:pPr>
        <w:spacing w:line="360" w:lineRule="auto"/>
        <w:ind w:firstLineChars="200" w:firstLine="480"/>
        <w:rPr>
          <w:rFonts w:ascii="宋体" w:hAnsi="宋体" w:cs="宋体"/>
          <w:color w:val="000000" w:themeColor="text1"/>
          <w:kern w:val="0"/>
          <w:szCs w:val="21"/>
        </w:rPr>
      </w:pPr>
      <w:r>
        <w:rPr>
          <w:rFonts w:hint="eastAsia"/>
          <w:color w:val="000000" w:themeColor="text1"/>
          <w:kern w:val="0"/>
          <w:sz w:val="24"/>
        </w:rPr>
        <w:t>被测样品温度需要控制在</w:t>
      </w:r>
      <w:r>
        <w:rPr>
          <w:color w:val="000000" w:themeColor="text1"/>
          <w:kern w:val="0"/>
          <w:sz w:val="24"/>
        </w:rPr>
        <w:t>25℃</w:t>
      </w:r>
      <w:r>
        <w:rPr>
          <w:rFonts w:ascii="宋体" w:hAnsi="宋体" w:cs="宋体" w:hint="eastAsia"/>
          <w:color w:val="000000" w:themeColor="text1"/>
          <w:kern w:val="0"/>
          <w:sz w:val="24"/>
        </w:rPr>
        <w:t>±</w:t>
      </w:r>
      <w:r>
        <w:rPr>
          <w:color w:val="000000" w:themeColor="text1"/>
          <w:kern w:val="0"/>
          <w:sz w:val="24"/>
        </w:rPr>
        <w:t>2℃</w:t>
      </w:r>
      <w:r>
        <w:rPr>
          <w:rFonts w:hint="eastAsia"/>
          <w:color w:val="000000" w:themeColor="text1"/>
          <w:kern w:val="0"/>
          <w:szCs w:val="21"/>
        </w:rPr>
        <w:t>，</w:t>
      </w:r>
      <w:r>
        <w:rPr>
          <w:rFonts w:ascii="宋体" w:hAnsi="宋体" w:cs="宋体" w:hint="eastAsia"/>
          <w:color w:val="000000" w:themeColor="text1"/>
          <w:kern w:val="0"/>
          <w:sz w:val="24"/>
        </w:rPr>
        <w:t>而短路电流的温度系数一般不超过</w:t>
      </w:r>
      <w:r>
        <w:rPr>
          <w:color w:val="000000" w:themeColor="text1"/>
          <w:kern w:val="0"/>
          <w:sz w:val="24"/>
        </w:rPr>
        <w:t>0.05%/℃</w:t>
      </w:r>
      <w:r>
        <w:rPr>
          <w:rFonts w:hint="eastAsia"/>
          <w:color w:val="000000" w:themeColor="text1"/>
          <w:kern w:val="0"/>
          <w:szCs w:val="21"/>
        </w:rPr>
        <w:t>，</w:t>
      </w:r>
      <w:bookmarkStart w:id="46" w:name="OLE_LINK59"/>
      <w:bookmarkStart w:id="47" w:name="OLE_LINK61"/>
      <w:bookmarkStart w:id="48" w:name="OLE_LINK60"/>
      <w:r>
        <w:rPr>
          <w:rFonts w:hint="eastAsia"/>
          <w:color w:val="000000" w:themeColor="text1"/>
          <w:kern w:val="0"/>
          <w:sz w:val="24"/>
        </w:rPr>
        <w:t>按均匀分布考虑，取</w:t>
      </w:r>
      <w:r>
        <w:rPr>
          <w:i/>
          <w:color w:val="000000" w:themeColor="text1"/>
          <w:kern w:val="0"/>
          <w:sz w:val="24"/>
        </w:rPr>
        <w:t>k</w:t>
      </w:r>
      <w:r>
        <w:rPr>
          <w:color w:val="000000" w:themeColor="text1"/>
          <w:kern w:val="0"/>
          <w:sz w:val="24"/>
        </w:rPr>
        <w:t>=</w:t>
      </w:r>
      <w:r>
        <w:rPr>
          <w:color w:val="000000" w:themeColor="text1"/>
          <w:kern w:val="0"/>
          <w:position w:val="-8"/>
          <w:sz w:val="24"/>
        </w:rPr>
        <w:object w:dxaOrig="379" w:dyaOrig="379" w14:anchorId="390C231E">
          <v:shape id="_x0000_i1027" type="#_x0000_t75" style="width:18.95pt;height:18.95pt" o:ole="">
            <v:imagedata r:id="rId18" o:title=""/>
          </v:shape>
          <o:OLEObject Type="Embed" ProgID="Equation.DSMT4" ShapeID="_x0000_i1027" DrawAspect="Content" ObjectID="_1758522311" r:id="rId21"/>
        </w:object>
      </w:r>
      <w:r>
        <w:rPr>
          <w:rFonts w:ascii="宋体" w:hAnsi="宋体" w:cs="宋体" w:hint="eastAsia"/>
          <w:color w:val="000000" w:themeColor="text1"/>
          <w:kern w:val="0"/>
          <w:szCs w:val="21"/>
        </w:rPr>
        <w:t>，</w:t>
      </w:r>
      <w:r>
        <w:rPr>
          <w:rFonts w:ascii="宋体" w:hAnsi="宋体" w:cs="宋体" w:hint="eastAsia"/>
          <w:color w:val="000000" w:themeColor="text1"/>
          <w:kern w:val="0"/>
          <w:sz w:val="24"/>
        </w:rPr>
        <w:t>则</w:t>
      </w:r>
      <w:r>
        <w:rPr>
          <w:rFonts w:ascii="宋体" w:hAnsi="宋体" w:cs="宋体" w:hint="eastAsia"/>
          <w:color w:val="000000" w:themeColor="text1"/>
          <w:kern w:val="0"/>
          <w:szCs w:val="21"/>
        </w:rPr>
        <w:t>：</w:t>
      </w:r>
      <w:bookmarkEnd w:id="46"/>
      <w:bookmarkEnd w:id="47"/>
      <w:bookmarkEnd w:id="48"/>
    </w:p>
    <w:p w14:paraId="47B3AEFF" w14:textId="77777777" w:rsidR="00A3132E" w:rsidRDefault="00000000">
      <w:pPr>
        <w:spacing w:line="360" w:lineRule="auto"/>
        <w:jc w:val="center"/>
        <w:rPr>
          <w:rFonts w:ascii="宋体" w:hAnsi="宋体" w:cs="宋体"/>
          <w:color w:val="000000" w:themeColor="text1"/>
          <w:kern w:val="0"/>
          <w:sz w:val="24"/>
        </w:rPr>
      </w:pPr>
      <m:oMathPara>
        <m:oMath>
          <m:r>
            <m:rPr>
              <m:sty m:val="p"/>
            </m:rPr>
            <w:rPr>
              <w:rFonts w:ascii="Cambria Math" w:hAnsi="Cambria Math"/>
              <w:color w:val="000000" w:themeColor="text1"/>
              <w:kern w:val="0"/>
              <w:sz w:val="24"/>
            </w:rPr>
            <m:t>u</m:t>
          </m:r>
          <m:d>
            <m:dPr>
              <m:ctrlPr>
                <w:rPr>
                  <w:rFonts w:ascii="Cambria Math" w:hAnsi="Cambria Math"/>
                  <w:color w:val="000000" w:themeColor="text1"/>
                  <w:kern w:val="0"/>
                  <w:sz w:val="24"/>
                </w:rPr>
              </m:ctrlPr>
            </m:dPr>
            <m:e>
              <m:sSub>
                <m:sSubPr>
                  <m:ctrlPr>
                    <w:rPr>
                      <w:rFonts w:ascii="Cambria Math" w:hAnsi="Cambria Math"/>
                      <w:color w:val="000000" w:themeColor="text1"/>
                      <w:kern w:val="0"/>
                      <w:sz w:val="24"/>
                    </w:rPr>
                  </m:ctrlPr>
                </m:sSubPr>
                <m:e>
                  <m:r>
                    <w:rPr>
                      <w:rFonts w:ascii="Cambria Math" w:hAnsi="Cambria Math"/>
                      <w:color w:val="000000" w:themeColor="text1"/>
                      <w:kern w:val="0"/>
                      <w:sz w:val="24"/>
                    </w:rPr>
                    <m:t>I</m:t>
                  </m:r>
                </m:e>
                <m:sub>
                  <m:r>
                    <w:rPr>
                      <w:rFonts w:ascii="Cambria Math" w:hAnsi="Cambria Math"/>
                      <w:color w:val="000000" w:themeColor="text1"/>
                      <w:kern w:val="0"/>
                      <w:sz w:val="24"/>
                    </w:rPr>
                    <m:t>6</m:t>
                  </m:r>
                </m:sub>
              </m:sSub>
            </m:e>
          </m:d>
          <m:r>
            <w:rPr>
              <w:rFonts w:ascii="Cambria Math" w:hAnsi="Cambria Math"/>
              <w:color w:val="000000" w:themeColor="text1"/>
              <w:kern w:val="0"/>
              <w:sz w:val="24"/>
            </w:rPr>
            <m:t>=</m:t>
          </m:r>
          <m:f>
            <m:fPr>
              <m:ctrlPr>
                <w:rPr>
                  <w:rFonts w:ascii="Cambria Math" w:hAnsi="Cambria Math"/>
                  <w:color w:val="000000" w:themeColor="text1"/>
                  <w:kern w:val="0"/>
                  <w:sz w:val="24"/>
                </w:rPr>
              </m:ctrlPr>
            </m:fPr>
            <m:num>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rel</m:t>
                  </m:r>
                </m:sub>
              </m:sSub>
              <m:d>
                <m:dPr>
                  <m:ctrlPr>
                    <w:rPr>
                      <w:rFonts w:ascii="Cambria Math" w:hAnsi="Cambria Math"/>
                      <w:i/>
                      <w:color w:val="000000" w:themeColor="text1"/>
                      <w:kern w:val="0"/>
                      <w:sz w:val="24"/>
                    </w:rPr>
                  </m:ctrlPr>
                </m:dPr>
                <m:e>
                  <m:r>
                    <w:rPr>
                      <w:rFonts w:ascii="Cambria Math" w:hAnsi="Cambria Math"/>
                      <w:color w:val="000000" w:themeColor="text1"/>
                      <w:kern w:val="0"/>
                      <w:sz w:val="24"/>
                    </w:rPr>
                    <m:t>Temp</m:t>
                  </m:r>
                </m:e>
              </m:d>
            </m:num>
            <m:den>
              <m:r>
                <w:rPr>
                  <w:rFonts w:ascii="Cambria Math" w:hAnsi="Cambria Math"/>
                  <w:color w:val="000000" w:themeColor="text1"/>
                  <w:kern w:val="0"/>
                  <w:sz w:val="24"/>
                </w:rPr>
                <m:t>k</m:t>
              </m:r>
            </m:den>
          </m:f>
          <m:r>
            <m:rPr>
              <m:sty m:val="p"/>
            </m:rPr>
            <w:rPr>
              <w:rFonts w:ascii="Cambria Math" w:hAnsi="Cambria Math"/>
              <w:color w:val="000000" w:themeColor="text1"/>
              <w:kern w:val="0"/>
              <w:sz w:val="24"/>
            </w:rPr>
            <m:t>×</m:t>
          </m:r>
          <m:acc>
            <m:accPr>
              <m:chr m:val="̅"/>
              <m:ctrlPr>
                <w:rPr>
                  <w:rFonts w:ascii="Cambria Math" w:hAnsi="Cambria Math"/>
                  <w:color w:val="000000" w:themeColor="text1"/>
                  <w:kern w:val="0"/>
                  <w:sz w:val="24"/>
                </w:rPr>
              </m:ctrlPr>
            </m:accPr>
            <m:e>
              <m:r>
                <w:rPr>
                  <w:rFonts w:ascii="Cambria Math" w:hAnsi="Cambria Math"/>
                  <w:color w:val="000000" w:themeColor="text1"/>
                  <w:kern w:val="0"/>
                  <w:sz w:val="24"/>
                </w:rPr>
                <m:t>I</m:t>
              </m:r>
            </m:e>
          </m:acc>
          <m:r>
            <m:rPr>
              <m:sty m:val="p"/>
            </m:rPr>
            <w:rPr>
              <w:rFonts w:ascii="Cambria Math" w:hAnsi="Cambria Math"/>
              <w:color w:val="000000" w:themeColor="text1"/>
              <w:kern w:val="0"/>
              <w:sz w:val="24"/>
            </w:rPr>
            <m:t>=0.005mA</m:t>
          </m:r>
        </m:oMath>
      </m:oMathPara>
    </w:p>
    <w:p w14:paraId="534D34CB" w14:textId="77777777" w:rsidR="00A3132E" w:rsidRDefault="00000000">
      <w:pPr>
        <w:spacing w:line="360" w:lineRule="auto"/>
        <w:rPr>
          <w:color w:val="000000" w:themeColor="text1"/>
          <w:kern w:val="0"/>
          <w:szCs w:val="21"/>
        </w:rPr>
      </w:pPr>
      <w:r>
        <w:rPr>
          <w:rFonts w:asciiTheme="minorEastAsia" w:eastAsiaTheme="minorEastAsia" w:hAnsiTheme="minorEastAsia" w:cstheme="minorEastAsia" w:hint="eastAsia"/>
          <w:color w:val="000000" w:themeColor="text1"/>
          <w:kern w:val="0"/>
          <w:sz w:val="24"/>
        </w:rPr>
        <w:t>7）电流测量电路非线性引起的标准不确定度分量</w:t>
      </w:r>
      <w:bookmarkStart w:id="49" w:name="OLE_LINK80"/>
      <w:bookmarkStart w:id="50" w:name="OLE_LINK79"/>
      <w:r>
        <w:rPr>
          <w:i/>
          <w:color w:val="000000" w:themeColor="text1"/>
          <w:kern w:val="0"/>
          <w:sz w:val="24"/>
        </w:rPr>
        <w:t>u</w:t>
      </w:r>
      <w:r>
        <w:rPr>
          <w:color w:val="000000" w:themeColor="text1"/>
          <w:kern w:val="0"/>
          <w:sz w:val="24"/>
        </w:rPr>
        <w:t>(</w:t>
      </w:r>
      <w:r>
        <w:rPr>
          <w:i/>
          <w:color w:val="000000" w:themeColor="text1"/>
          <w:kern w:val="0"/>
          <w:sz w:val="24"/>
        </w:rPr>
        <w:t>I</w:t>
      </w:r>
      <w:r>
        <w:rPr>
          <w:rFonts w:hint="eastAsia"/>
          <w:color w:val="000000" w:themeColor="text1"/>
          <w:kern w:val="0"/>
          <w:sz w:val="24"/>
          <w:vertAlign w:val="subscript"/>
        </w:rPr>
        <w:t>7</w:t>
      </w:r>
      <w:r>
        <w:rPr>
          <w:color w:val="000000" w:themeColor="text1"/>
          <w:kern w:val="0"/>
          <w:sz w:val="24"/>
        </w:rPr>
        <w:t>)</w:t>
      </w:r>
      <w:bookmarkEnd w:id="49"/>
      <w:bookmarkEnd w:id="50"/>
      <w:r>
        <w:rPr>
          <w:color w:val="000000" w:themeColor="text1"/>
          <w:kern w:val="0"/>
          <w:szCs w:val="21"/>
        </w:rPr>
        <w:t>；</w:t>
      </w:r>
    </w:p>
    <w:p w14:paraId="53EF2683" w14:textId="77777777" w:rsidR="00A3132E" w:rsidRDefault="00000000">
      <w:pPr>
        <w:spacing w:line="360" w:lineRule="auto"/>
        <w:ind w:firstLineChars="200" w:firstLine="480"/>
        <w:rPr>
          <w:color w:val="000000" w:themeColor="text1"/>
          <w:kern w:val="0"/>
          <w:szCs w:val="21"/>
        </w:rPr>
      </w:pPr>
      <w:r>
        <w:rPr>
          <w:rFonts w:asciiTheme="minorEastAsia" w:eastAsiaTheme="minorEastAsia" w:hAnsiTheme="minorEastAsia" w:cstheme="minorEastAsia" w:hint="eastAsia"/>
          <w:color w:val="000000" w:themeColor="text1"/>
          <w:kern w:val="0"/>
          <w:sz w:val="24"/>
        </w:rPr>
        <w:t>由于电流测量电路非线性引起的误差估算为</w:t>
      </w:r>
      <w:r>
        <w:rPr>
          <w:rFonts w:hint="eastAsia"/>
          <w:color w:val="000000" w:themeColor="text1"/>
          <w:kern w:val="0"/>
          <w:sz w:val="24"/>
        </w:rPr>
        <w:t>0.05%</w:t>
      </w:r>
      <w:r>
        <w:rPr>
          <w:rFonts w:hint="eastAsia"/>
          <w:color w:val="000000" w:themeColor="text1"/>
          <w:kern w:val="0"/>
          <w:szCs w:val="21"/>
        </w:rPr>
        <w:t>，</w:t>
      </w:r>
      <w:r>
        <w:rPr>
          <w:rFonts w:hint="eastAsia"/>
          <w:color w:val="000000" w:themeColor="text1"/>
          <w:kern w:val="0"/>
          <w:sz w:val="24"/>
        </w:rPr>
        <w:t>按均匀分布考虑，取</w:t>
      </w:r>
      <w:r>
        <w:rPr>
          <w:i/>
          <w:color w:val="000000" w:themeColor="text1"/>
          <w:kern w:val="0"/>
          <w:sz w:val="24"/>
        </w:rPr>
        <w:t>k</w:t>
      </w:r>
      <w:r>
        <w:rPr>
          <w:color w:val="000000" w:themeColor="text1"/>
          <w:kern w:val="0"/>
          <w:sz w:val="24"/>
        </w:rPr>
        <w:t>=</w:t>
      </w:r>
      <w:r>
        <w:rPr>
          <w:color w:val="000000" w:themeColor="text1"/>
          <w:kern w:val="0"/>
          <w:position w:val="-8"/>
          <w:sz w:val="24"/>
        </w:rPr>
        <w:object w:dxaOrig="379" w:dyaOrig="379" w14:anchorId="21AC14C3">
          <v:shape id="_x0000_i1028" type="#_x0000_t75" style="width:18.95pt;height:18.95pt" o:ole="">
            <v:imagedata r:id="rId18" o:title=""/>
          </v:shape>
          <o:OLEObject Type="Embed" ProgID="Equation.DSMT4" ShapeID="_x0000_i1028" DrawAspect="Content" ObjectID="_1758522312" r:id="rId22"/>
        </w:object>
      </w:r>
      <w:r>
        <w:rPr>
          <w:rFonts w:ascii="宋体" w:hAnsi="宋体" w:cs="宋体" w:hint="eastAsia"/>
          <w:color w:val="000000" w:themeColor="text1"/>
          <w:kern w:val="0"/>
          <w:szCs w:val="21"/>
        </w:rPr>
        <w:t>，</w:t>
      </w:r>
      <w:r>
        <w:rPr>
          <w:rFonts w:ascii="宋体" w:hAnsi="宋体" w:cs="宋体" w:hint="eastAsia"/>
          <w:color w:val="000000" w:themeColor="text1"/>
          <w:kern w:val="0"/>
          <w:sz w:val="24"/>
        </w:rPr>
        <w:t>则</w:t>
      </w:r>
      <w:r>
        <w:rPr>
          <w:rFonts w:ascii="宋体" w:hAnsi="宋体" w:cs="宋体" w:hint="eastAsia"/>
          <w:color w:val="000000" w:themeColor="text1"/>
          <w:kern w:val="0"/>
          <w:szCs w:val="21"/>
        </w:rPr>
        <w:t>：</w:t>
      </w:r>
    </w:p>
    <w:p w14:paraId="18A55678" w14:textId="77777777" w:rsidR="00A3132E" w:rsidRDefault="00000000">
      <w:pPr>
        <w:spacing w:line="360" w:lineRule="auto"/>
        <w:jc w:val="center"/>
        <w:rPr>
          <w:color w:val="000000" w:themeColor="text1"/>
          <w:kern w:val="0"/>
          <w:sz w:val="24"/>
        </w:rPr>
      </w:pPr>
      <m:oMathPara>
        <m:oMath>
          <m:r>
            <m:rPr>
              <m:sty m:val="p"/>
            </m:rPr>
            <w:rPr>
              <w:rFonts w:ascii="Cambria Math" w:hAnsi="Cambria Math"/>
              <w:color w:val="000000" w:themeColor="text1"/>
              <w:kern w:val="0"/>
              <w:sz w:val="24"/>
            </w:rPr>
            <m:t>u</m:t>
          </m:r>
          <m:d>
            <m:dPr>
              <m:ctrlPr>
                <w:rPr>
                  <w:rFonts w:ascii="Cambria Math" w:hAnsi="Cambria Math"/>
                  <w:color w:val="000000" w:themeColor="text1"/>
                  <w:kern w:val="0"/>
                  <w:sz w:val="24"/>
                </w:rPr>
              </m:ctrlPr>
            </m:dPr>
            <m:e>
              <m:sSub>
                <m:sSubPr>
                  <m:ctrlPr>
                    <w:rPr>
                      <w:rFonts w:ascii="Cambria Math" w:hAnsi="Cambria Math"/>
                      <w:color w:val="000000" w:themeColor="text1"/>
                      <w:kern w:val="0"/>
                      <w:sz w:val="24"/>
                    </w:rPr>
                  </m:ctrlPr>
                </m:sSubPr>
                <m:e>
                  <m:r>
                    <w:rPr>
                      <w:rFonts w:ascii="Cambria Math" w:hAnsi="Cambria Math"/>
                      <w:color w:val="000000" w:themeColor="text1"/>
                      <w:kern w:val="0"/>
                      <w:sz w:val="24"/>
                    </w:rPr>
                    <m:t>I</m:t>
                  </m:r>
                </m:e>
                <m:sub>
                  <m:r>
                    <w:rPr>
                      <w:rFonts w:ascii="Cambria Math" w:hAnsi="Cambria Math"/>
                      <w:color w:val="000000" w:themeColor="text1"/>
                      <w:kern w:val="0"/>
                      <w:sz w:val="24"/>
                    </w:rPr>
                    <m:t>7</m:t>
                  </m:r>
                </m:sub>
              </m:sSub>
            </m:e>
          </m:d>
          <m:r>
            <w:rPr>
              <w:rFonts w:ascii="Cambria Math" w:hAnsi="Cambria Math"/>
              <w:color w:val="000000" w:themeColor="text1"/>
              <w:kern w:val="0"/>
              <w:sz w:val="24"/>
            </w:rPr>
            <m:t>=</m:t>
          </m:r>
          <m:f>
            <m:fPr>
              <m:ctrlPr>
                <w:rPr>
                  <w:rFonts w:ascii="Cambria Math" w:hAnsi="Cambria Math"/>
                  <w:color w:val="000000" w:themeColor="text1"/>
                  <w:kern w:val="0"/>
                  <w:sz w:val="24"/>
                </w:rPr>
              </m:ctrlPr>
            </m:fPr>
            <m:num>
              <m:sSub>
                <m:sSubPr>
                  <m:ctrlPr>
                    <w:rPr>
                      <w:rFonts w:ascii="Cambria Math" w:hAnsi="Cambria Math"/>
                      <w:i/>
                      <w:color w:val="000000" w:themeColor="text1"/>
                      <w:kern w:val="0"/>
                      <w:sz w:val="24"/>
                    </w:rPr>
                  </m:ctrlPr>
                </m:sSubPr>
                <m:e>
                  <m:r>
                    <w:rPr>
                      <w:rFonts w:ascii="Cambria Math" w:hAnsi="Cambria Math"/>
                      <w:color w:val="000000" w:themeColor="text1"/>
                      <w:kern w:val="0"/>
                      <w:sz w:val="24"/>
                    </w:rPr>
                    <m:t>U</m:t>
                  </m:r>
                </m:e>
                <m:sub>
                  <m:r>
                    <w:rPr>
                      <w:rFonts w:ascii="Cambria Math" w:hAnsi="Cambria Math"/>
                      <w:color w:val="000000" w:themeColor="text1"/>
                      <w:kern w:val="0"/>
                      <w:sz w:val="24"/>
                    </w:rPr>
                    <m:t>rel</m:t>
                  </m:r>
                </m:sub>
              </m:sSub>
              <m:d>
                <m:dPr>
                  <m:ctrlPr>
                    <w:rPr>
                      <w:rFonts w:ascii="Cambria Math" w:hAnsi="Cambria Math"/>
                      <w:i/>
                      <w:color w:val="000000" w:themeColor="text1"/>
                      <w:kern w:val="0"/>
                      <w:sz w:val="24"/>
                    </w:rPr>
                  </m:ctrlPr>
                </m:dPr>
                <m:e>
                  <m:r>
                    <w:rPr>
                      <w:rFonts w:ascii="Cambria Math" w:hAnsi="Cambria Math"/>
                      <w:color w:val="000000" w:themeColor="text1"/>
                      <w:kern w:val="0"/>
                      <w:sz w:val="24"/>
                    </w:rPr>
                    <m:t>Linear</m:t>
                  </m:r>
                </m:e>
              </m:d>
            </m:num>
            <m:den>
              <m:r>
                <w:rPr>
                  <w:rFonts w:ascii="Cambria Math" w:hAnsi="Cambria Math"/>
                  <w:color w:val="000000" w:themeColor="text1"/>
                  <w:kern w:val="0"/>
                  <w:sz w:val="24"/>
                </w:rPr>
                <m:t>k</m:t>
              </m:r>
            </m:den>
          </m:f>
          <m:r>
            <m:rPr>
              <m:sty m:val="p"/>
            </m:rPr>
            <w:rPr>
              <w:rFonts w:ascii="Cambria Math" w:hAnsi="Cambria Math"/>
              <w:color w:val="000000" w:themeColor="text1"/>
              <w:kern w:val="0"/>
              <w:sz w:val="24"/>
            </w:rPr>
            <m:t>×</m:t>
          </m:r>
          <m:acc>
            <m:accPr>
              <m:chr m:val="̅"/>
              <m:ctrlPr>
                <w:rPr>
                  <w:rFonts w:ascii="Cambria Math" w:hAnsi="Cambria Math"/>
                  <w:color w:val="000000" w:themeColor="text1"/>
                  <w:kern w:val="0"/>
                  <w:sz w:val="24"/>
                </w:rPr>
              </m:ctrlPr>
            </m:accPr>
            <m:e>
              <m:r>
                <w:rPr>
                  <w:rFonts w:ascii="Cambria Math" w:hAnsi="Cambria Math"/>
                  <w:color w:val="000000" w:themeColor="text1"/>
                  <w:kern w:val="0"/>
                  <w:sz w:val="24"/>
                </w:rPr>
                <m:t>I</m:t>
              </m:r>
            </m:e>
          </m:acc>
          <m:r>
            <m:rPr>
              <m:sty m:val="p"/>
            </m:rPr>
            <w:rPr>
              <w:rFonts w:ascii="Cambria Math" w:hAnsi="Cambria Math"/>
              <w:color w:val="000000" w:themeColor="text1"/>
              <w:kern w:val="0"/>
              <w:sz w:val="24"/>
            </w:rPr>
            <m:t>=0.005mA</m:t>
          </m:r>
        </m:oMath>
      </m:oMathPara>
    </w:p>
    <w:p w14:paraId="19F2FC22" w14:textId="77777777" w:rsidR="00A3132E" w:rsidRDefault="00000000">
      <w:pPr>
        <w:spacing w:line="360" w:lineRule="auto"/>
        <w:rPr>
          <w:color w:val="000000" w:themeColor="text1"/>
          <w:kern w:val="0"/>
          <w:szCs w:val="21"/>
        </w:rPr>
      </w:pPr>
      <w:r>
        <w:rPr>
          <w:rFonts w:asciiTheme="minorEastAsia" w:eastAsiaTheme="minorEastAsia" w:hAnsiTheme="minorEastAsia" w:cstheme="minorEastAsia" w:hint="eastAsia"/>
          <w:color w:val="000000" w:themeColor="text1"/>
          <w:kern w:val="0"/>
          <w:sz w:val="24"/>
        </w:rPr>
        <w:t>8）电子负载电流信号引起的标准不确定度分量</w:t>
      </w:r>
      <w:r>
        <w:rPr>
          <w:i/>
          <w:color w:val="000000" w:themeColor="text1"/>
          <w:kern w:val="0"/>
          <w:sz w:val="24"/>
        </w:rPr>
        <w:t>u</w:t>
      </w:r>
      <w:r>
        <w:rPr>
          <w:color w:val="000000" w:themeColor="text1"/>
          <w:kern w:val="0"/>
          <w:sz w:val="24"/>
        </w:rPr>
        <w:t>(</w:t>
      </w:r>
      <w:r>
        <w:rPr>
          <w:i/>
          <w:color w:val="000000" w:themeColor="text1"/>
          <w:kern w:val="0"/>
          <w:sz w:val="24"/>
        </w:rPr>
        <w:t>I</w:t>
      </w:r>
      <w:r>
        <w:rPr>
          <w:rFonts w:hint="eastAsia"/>
          <w:color w:val="000000" w:themeColor="text1"/>
          <w:kern w:val="0"/>
          <w:sz w:val="24"/>
          <w:vertAlign w:val="subscript"/>
        </w:rPr>
        <w:t>8</w:t>
      </w:r>
      <w:r>
        <w:rPr>
          <w:color w:val="000000" w:themeColor="text1"/>
          <w:kern w:val="0"/>
          <w:sz w:val="24"/>
        </w:rPr>
        <w:t>)</w:t>
      </w:r>
      <w:r>
        <w:rPr>
          <w:color w:val="000000" w:themeColor="text1"/>
          <w:kern w:val="0"/>
          <w:szCs w:val="21"/>
        </w:rPr>
        <w:t>；</w:t>
      </w:r>
    </w:p>
    <w:p w14:paraId="19BF6338" w14:textId="77777777" w:rsidR="00A3132E" w:rsidRDefault="00000000">
      <w:pPr>
        <w:pStyle w:val="affffffff"/>
        <w:spacing w:line="360" w:lineRule="auto"/>
        <w:ind w:left="426" w:firstLineChars="0" w:firstLine="0"/>
        <w:jc w:val="left"/>
        <w:rPr>
          <w:color w:val="000000" w:themeColor="text1"/>
          <w:kern w:val="0"/>
          <w:szCs w:val="21"/>
        </w:rPr>
      </w:pPr>
      <w:r>
        <w:rPr>
          <w:rFonts w:ascii="宋体" w:hAnsi="宋体" w:cs="宋体" w:hint="eastAsia"/>
          <w:color w:val="000000" w:themeColor="text1"/>
          <w:kern w:val="0"/>
          <w:sz w:val="24"/>
          <w:szCs w:val="24"/>
        </w:rPr>
        <w:t>电子负载电流信号引入的不确定度分量根据电子负载电流的溯源报告，采集通道在</w:t>
      </w:r>
      <w:r>
        <w:rPr>
          <w:color w:val="000000" w:themeColor="text1"/>
          <w:kern w:val="0"/>
          <w:sz w:val="24"/>
          <w:szCs w:val="24"/>
        </w:rPr>
        <w:t>18mA</w:t>
      </w:r>
      <w:r>
        <w:rPr>
          <w:rFonts w:ascii="宋体" w:hAnsi="宋体" w:cs="宋体" w:hint="eastAsia"/>
          <w:color w:val="000000" w:themeColor="text1"/>
          <w:kern w:val="0"/>
          <w:sz w:val="24"/>
          <w:szCs w:val="24"/>
        </w:rPr>
        <w:t>时不确</w:t>
      </w:r>
      <w:r>
        <w:rPr>
          <w:rFonts w:hint="eastAsia"/>
          <w:color w:val="000000" w:themeColor="text1"/>
          <w:kern w:val="0"/>
          <w:sz w:val="24"/>
          <w:szCs w:val="24"/>
        </w:rPr>
        <w:t>定度估算为</w:t>
      </w:r>
      <w:r>
        <w:rPr>
          <w:rFonts w:hint="eastAsia"/>
          <w:color w:val="000000" w:themeColor="text1"/>
          <w:kern w:val="0"/>
          <w:sz w:val="24"/>
          <w:szCs w:val="24"/>
        </w:rPr>
        <w:t>0.05%(k=2)</w:t>
      </w:r>
      <w:r>
        <w:rPr>
          <w:rFonts w:hint="eastAsia"/>
          <w:color w:val="000000" w:themeColor="text1"/>
          <w:kern w:val="0"/>
          <w:szCs w:val="21"/>
        </w:rPr>
        <w:t>，</w:t>
      </w:r>
      <w:r>
        <w:rPr>
          <w:rFonts w:hint="eastAsia"/>
          <w:color w:val="000000" w:themeColor="text1"/>
          <w:kern w:val="0"/>
          <w:sz w:val="24"/>
          <w:szCs w:val="24"/>
        </w:rPr>
        <w:t>按均匀分布考虑，取</w:t>
      </w:r>
      <w:r>
        <w:rPr>
          <w:color w:val="000000" w:themeColor="text1"/>
          <w:kern w:val="0"/>
          <w:sz w:val="24"/>
          <w:szCs w:val="24"/>
        </w:rPr>
        <w:t>k=</w:t>
      </w:r>
      <w:r>
        <w:rPr>
          <w:color w:val="000000" w:themeColor="text1"/>
          <w:kern w:val="0"/>
          <w:position w:val="-8"/>
          <w:sz w:val="24"/>
          <w:szCs w:val="24"/>
        </w:rPr>
        <w:object w:dxaOrig="379" w:dyaOrig="379" w14:anchorId="61A52EAA">
          <v:shape id="_x0000_i1029" type="#_x0000_t75" style="width:18.95pt;height:18.95pt" o:ole="">
            <v:imagedata r:id="rId18" o:title=""/>
          </v:shape>
          <o:OLEObject Type="Embed" ProgID="Equation.DSMT4" ShapeID="_x0000_i1029" DrawAspect="Content" ObjectID="_1758522313" r:id="rId23"/>
        </w:object>
      </w:r>
      <w:r>
        <w:rPr>
          <w:rFonts w:hint="eastAsia"/>
          <w:color w:val="000000" w:themeColor="text1"/>
          <w:kern w:val="0"/>
          <w:szCs w:val="21"/>
        </w:rPr>
        <w:t>，</w:t>
      </w:r>
      <w:r>
        <w:rPr>
          <w:rFonts w:hint="eastAsia"/>
          <w:color w:val="000000" w:themeColor="text1"/>
          <w:kern w:val="0"/>
          <w:sz w:val="24"/>
          <w:szCs w:val="24"/>
        </w:rPr>
        <w:t>则</w:t>
      </w:r>
      <w:r>
        <w:rPr>
          <w:rFonts w:hint="eastAsia"/>
          <w:color w:val="000000" w:themeColor="text1"/>
          <w:kern w:val="0"/>
          <w:szCs w:val="21"/>
        </w:rPr>
        <w:t>：</w:t>
      </w:r>
    </w:p>
    <w:p w14:paraId="5E4E1E07" w14:textId="77777777" w:rsidR="00A3132E" w:rsidRDefault="00000000">
      <w:pPr>
        <w:pStyle w:val="affffffff"/>
        <w:spacing w:line="360" w:lineRule="auto"/>
        <w:ind w:leftChars="429" w:left="901" w:firstLineChars="600" w:firstLine="1440"/>
        <w:rPr>
          <w:kern w:val="0"/>
          <w:sz w:val="24"/>
          <w:szCs w:val="24"/>
        </w:rPr>
      </w:pPr>
      <w:r>
        <w:rPr>
          <w:position w:val="-24"/>
          <w:sz w:val="24"/>
          <w:szCs w:val="24"/>
        </w:rPr>
        <w:object w:dxaOrig="2375" w:dyaOrig="619" w14:anchorId="18FC27F2">
          <v:shape id="_x0000_i1030" type="#_x0000_t75" style="width:118.75pt;height:30.95pt" o:ole="">
            <v:imagedata r:id="rId24" o:title=""/>
          </v:shape>
          <o:OLEObject Type="Embed" ProgID="Equation.DSMT4" ShapeID="_x0000_i1030" DrawAspect="Content" ObjectID="_1758522314" r:id="rId25"/>
        </w:object>
      </w:r>
      <w:r>
        <w:rPr>
          <w:kern w:val="0"/>
          <w:sz w:val="24"/>
          <w:szCs w:val="24"/>
        </w:rPr>
        <w:t>0.005204mA</w:t>
      </w:r>
    </w:p>
    <w:p w14:paraId="75E2E5B4" w14:textId="77777777" w:rsidR="00A3132E" w:rsidRDefault="00000000">
      <w:pPr>
        <w:spacing w:line="360" w:lineRule="auto"/>
        <w:ind w:firstLineChars="200" w:firstLine="480"/>
        <w:rPr>
          <w:color w:val="000000" w:themeColor="text1"/>
          <w:kern w:val="0"/>
          <w:szCs w:val="21"/>
        </w:rPr>
      </w:pPr>
      <w:bookmarkStart w:id="51" w:name="OLE_LINK11"/>
      <w:bookmarkStart w:id="52" w:name="OLE_LINK10"/>
      <w:bookmarkStart w:id="53" w:name="OLE_LINK9"/>
      <w:bookmarkStart w:id="54" w:name="OLE_LINK8"/>
      <w:bookmarkStart w:id="55" w:name="OLE_LINK6"/>
      <w:bookmarkStart w:id="56" w:name="OLE_LINK7"/>
      <w:bookmarkStart w:id="57" w:name="OLE_LINK130"/>
      <w:bookmarkStart w:id="58" w:name="OLE_LINK129"/>
      <w:bookmarkStart w:id="59" w:name="OLE_LINK131"/>
      <w:r>
        <w:rPr>
          <w:rFonts w:hint="eastAsia"/>
          <w:color w:val="000000" w:themeColor="text1"/>
          <w:kern w:val="0"/>
          <w:sz w:val="24"/>
        </w:rPr>
        <w:t>短路电流测量的标准不确定度分量汇总见表</w:t>
      </w:r>
      <w:bookmarkEnd w:id="51"/>
      <w:bookmarkEnd w:id="52"/>
      <w:bookmarkEnd w:id="53"/>
      <w:bookmarkEnd w:id="54"/>
      <w:bookmarkEnd w:id="55"/>
      <w:bookmarkEnd w:id="56"/>
      <w:r>
        <w:rPr>
          <w:rFonts w:hint="eastAsia"/>
          <w:color w:val="000000" w:themeColor="text1"/>
          <w:kern w:val="0"/>
          <w:sz w:val="24"/>
        </w:rPr>
        <w:t>A</w:t>
      </w:r>
      <w:r>
        <w:rPr>
          <w:color w:val="000000" w:themeColor="text1"/>
          <w:kern w:val="0"/>
          <w:sz w:val="24"/>
        </w:rPr>
        <w:t>2</w:t>
      </w:r>
      <w:r>
        <w:rPr>
          <w:rFonts w:hint="eastAsia"/>
          <w:color w:val="000000" w:themeColor="text1"/>
          <w:kern w:val="0"/>
          <w:szCs w:val="21"/>
        </w:rPr>
        <w:t>：</w:t>
      </w:r>
    </w:p>
    <w:p w14:paraId="1C933190" w14:textId="77777777" w:rsidR="00A3132E" w:rsidRDefault="00000000">
      <w:pPr>
        <w:snapToGrid w:val="0"/>
        <w:spacing w:beforeLines="50" w:before="156"/>
        <w:jc w:val="center"/>
        <w:rPr>
          <w:rFonts w:ascii="黑体" w:eastAsia="黑体" w:hAnsi="黑体" w:cs="宋体"/>
          <w:kern w:val="0"/>
          <w:szCs w:val="21"/>
        </w:rPr>
      </w:pPr>
      <w:r>
        <w:rPr>
          <w:rFonts w:ascii="黑体" w:eastAsia="黑体" w:hAnsi="黑体" w:cs="宋体" w:hint="eastAsia"/>
          <w:kern w:val="0"/>
          <w:szCs w:val="21"/>
        </w:rPr>
        <w:t>表</w:t>
      </w:r>
      <w:r>
        <w:rPr>
          <w:rFonts w:ascii="黑体" w:eastAsia="黑体" w:hAnsi="黑体" w:cs="宋体"/>
          <w:kern w:val="0"/>
          <w:szCs w:val="21"/>
        </w:rPr>
        <w:t>A2</w:t>
      </w:r>
      <w:r>
        <w:rPr>
          <w:rFonts w:ascii="黑体" w:eastAsia="黑体" w:hAnsi="黑体" w:cs="宋体" w:hint="eastAsia"/>
          <w:kern w:val="0"/>
          <w:szCs w:val="21"/>
        </w:rPr>
        <w:t xml:space="preserve"> 短路电流测量的标准不确定度分量汇总表</w:t>
      </w:r>
    </w:p>
    <w:tbl>
      <w:tblPr>
        <w:tblW w:w="0" w:type="auto"/>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27"/>
        <w:gridCol w:w="2410"/>
        <w:gridCol w:w="1468"/>
      </w:tblGrid>
      <w:tr w:rsidR="00A3132E" w14:paraId="3D585206" w14:textId="77777777">
        <w:tc>
          <w:tcPr>
            <w:tcW w:w="817" w:type="dxa"/>
            <w:vAlign w:val="center"/>
          </w:tcPr>
          <w:p w14:paraId="55E12EDD" w14:textId="77777777" w:rsidR="00A3132E" w:rsidRDefault="00000000">
            <w:pPr>
              <w:spacing w:line="360" w:lineRule="auto"/>
              <w:jc w:val="center"/>
              <w:rPr>
                <w:rFonts w:eastAsia="SimSun-ExtB"/>
                <w:color w:val="000000" w:themeColor="text1"/>
                <w:kern w:val="0"/>
                <w:szCs w:val="21"/>
              </w:rPr>
            </w:pPr>
            <w:bookmarkStart w:id="60" w:name="_Hlk434870316"/>
            <w:bookmarkStart w:id="61" w:name="OLE_LINK91" w:colFirst="0" w:colLast="3"/>
            <w:bookmarkStart w:id="62" w:name="OLE_LINK90" w:colFirst="0" w:colLast="3"/>
            <w:bookmarkStart w:id="63" w:name="OLE_LINK89" w:colFirst="0" w:colLast="3"/>
            <w:r>
              <w:rPr>
                <w:color w:val="000000" w:themeColor="text1"/>
                <w:kern w:val="0"/>
                <w:szCs w:val="21"/>
              </w:rPr>
              <w:t>序号</w:t>
            </w:r>
          </w:p>
        </w:tc>
        <w:tc>
          <w:tcPr>
            <w:tcW w:w="3827" w:type="dxa"/>
            <w:vAlign w:val="center"/>
          </w:tcPr>
          <w:p w14:paraId="3ACFAE0D" w14:textId="77777777" w:rsidR="00A3132E" w:rsidRDefault="00000000">
            <w:pPr>
              <w:spacing w:line="360" w:lineRule="auto"/>
              <w:jc w:val="center"/>
              <w:rPr>
                <w:rFonts w:eastAsia="SimSun-ExtB"/>
                <w:color w:val="000000" w:themeColor="text1"/>
                <w:kern w:val="0"/>
                <w:szCs w:val="21"/>
              </w:rPr>
            </w:pPr>
            <w:r>
              <w:rPr>
                <w:color w:val="000000" w:themeColor="text1"/>
                <w:kern w:val="0"/>
                <w:szCs w:val="21"/>
              </w:rPr>
              <w:t>测量不确定度来源</w:t>
            </w:r>
          </w:p>
        </w:tc>
        <w:tc>
          <w:tcPr>
            <w:tcW w:w="2410" w:type="dxa"/>
            <w:vAlign w:val="center"/>
          </w:tcPr>
          <w:p w14:paraId="4C54F36D" w14:textId="77777777" w:rsidR="00A3132E" w:rsidRDefault="00000000">
            <w:pPr>
              <w:spacing w:line="360" w:lineRule="auto"/>
              <w:jc w:val="center"/>
              <w:rPr>
                <w:rFonts w:eastAsia="SimSun-ExtB"/>
                <w:color w:val="000000" w:themeColor="text1"/>
                <w:kern w:val="0"/>
                <w:szCs w:val="21"/>
              </w:rPr>
            </w:pPr>
            <w:r>
              <w:rPr>
                <w:color w:val="000000" w:themeColor="text1"/>
                <w:kern w:val="0"/>
                <w:szCs w:val="21"/>
              </w:rPr>
              <w:t>标准不确定度符号</w:t>
            </w:r>
          </w:p>
        </w:tc>
        <w:tc>
          <w:tcPr>
            <w:tcW w:w="1468" w:type="dxa"/>
            <w:vAlign w:val="center"/>
          </w:tcPr>
          <w:p w14:paraId="720B7A1B" w14:textId="77777777" w:rsidR="00A3132E" w:rsidRDefault="00000000">
            <w:pPr>
              <w:spacing w:line="360" w:lineRule="auto"/>
              <w:jc w:val="center"/>
              <w:rPr>
                <w:rFonts w:eastAsia="SimSun-ExtB"/>
                <w:color w:val="000000" w:themeColor="text1"/>
                <w:kern w:val="0"/>
                <w:szCs w:val="21"/>
              </w:rPr>
            </w:pPr>
            <w:r>
              <w:rPr>
                <w:color w:val="000000" w:themeColor="text1"/>
                <w:kern w:val="0"/>
                <w:szCs w:val="21"/>
              </w:rPr>
              <w:t>数值（</w:t>
            </w:r>
            <w:r>
              <w:rPr>
                <w:rFonts w:hint="eastAsia"/>
                <w:color w:val="000000" w:themeColor="text1"/>
                <w:kern w:val="0"/>
                <w:szCs w:val="21"/>
              </w:rPr>
              <w:t>m</w:t>
            </w:r>
            <w:r>
              <w:rPr>
                <w:color w:val="000000" w:themeColor="text1"/>
                <w:kern w:val="0"/>
                <w:szCs w:val="21"/>
              </w:rPr>
              <w:t>A</w:t>
            </w:r>
            <w:r>
              <w:rPr>
                <w:color w:val="000000" w:themeColor="text1"/>
                <w:kern w:val="0"/>
                <w:szCs w:val="21"/>
              </w:rPr>
              <w:t>）</w:t>
            </w:r>
          </w:p>
        </w:tc>
      </w:tr>
      <w:tr w:rsidR="00A3132E" w14:paraId="7F1D954E" w14:textId="77777777">
        <w:tc>
          <w:tcPr>
            <w:tcW w:w="817" w:type="dxa"/>
            <w:vAlign w:val="center"/>
          </w:tcPr>
          <w:p w14:paraId="004F7F88" w14:textId="77777777" w:rsidR="00A3132E" w:rsidRDefault="00A3132E">
            <w:pPr>
              <w:numPr>
                <w:ilvl w:val="0"/>
                <w:numId w:val="21"/>
              </w:numPr>
              <w:spacing w:line="360" w:lineRule="auto"/>
              <w:jc w:val="center"/>
              <w:rPr>
                <w:rFonts w:eastAsia="SimSun-ExtB"/>
                <w:color w:val="000000" w:themeColor="text1"/>
                <w:kern w:val="0"/>
                <w:szCs w:val="21"/>
              </w:rPr>
            </w:pPr>
            <w:bookmarkStart w:id="64" w:name="OLE_LINK87" w:colFirst="3" w:colLast="3"/>
            <w:bookmarkStart w:id="65" w:name="OLE_LINK86" w:colFirst="3" w:colLast="3"/>
            <w:bookmarkStart w:id="66" w:name="_Hlk434870286"/>
            <w:bookmarkStart w:id="67" w:name="OLE_LINK85" w:colFirst="3" w:colLast="3"/>
            <w:bookmarkStart w:id="68" w:name="OLE_LINK88" w:colFirst="3" w:colLast="3"/>
          </w:p>
        </w:tc>
        <w:tc>
          <w:tcPr>
            <w:tcW w:w="3827" w:type="dxa"/>
            <w:vAlign w:val="center"/>
          </w:tcPr>
          <w:p w14:paraId="04DC4599" w14:textId="77777777" w:rsidR="00A3132E" w:rsidRDefault="00000000">
            <w:pPr>
              <w:spacing w:line="360" w:lineRule="auto"/>
              <w:jc w:val="center"/>
              <w:rPr>
                <w:rFonts w:eastAsia="SimSun-ExtB"/>
                <w:bCs/>
                <w:color w:val="000000" w:themeColor="text1"/>
                <w:kern w:val="0"/>
                <w:szCs w:val="21"/>
              </w:rPr>
            </w:pPr>
            <w:r>
              <w:rPr>
                <w:bCs/>
                <w:color w:val="000000" w:themeColor="text1"/>
                <w:kern w:val="0"/>
                <w:szCs w:val="21"/>
              </w:rPr>
              <w:t>参考太阳电池短路电流测量重复性</w:t>
            </w:r>
          </w:p>
        </w:tc>
        <w:tc>
          <w:tcPr>
            <w:tcW w:w="2410" w:type="dxa"/>
            <w:vAlign w:val="center"/>
          </w:tcPr>
          <w:p w14:paraId="1166B31D" w14:textId="77777777" w:rsidR="00A3132E" w:rsidRDefault="00000000">
            <w:pPr>
              <w:spacing w:line="360" w:lineRule="auto"/>
              <w:jc w:val="center"/>
              <w:rPr>
                <w:rFonts w:eastAsia="SimSun-ExtB"/>
                <w:bCs/>
                <w:color w:val="000000" w:themeColor="text1"/>
                <w:kern w:val="0"/>
                <w:szCs w:val="21"/>
              </w:rPr>
            </w:pPr>
            <w:r>
              <w:rPr>
                <w:i/>
                <w:color w:val="000000" w:themeColor="text1"/>
                <w:kern w:val="0"/>
                <w:szCs w:val="21"/>
              </w:rPr>
              <w:t>u</w:t>
            </w:r>
            <w:r>
              <w:rPr>
                <w:color w:val="000000" w:themeColor="text1"/>
                <w:kern w:val="0"/>
                <w:szCs w:val="21"/>
              </w:rPr>
              <w:t>(</w:t>
            </w:r>
            <w:r>
              <w:rPr>
                <w:i/>
                <w:color w:val="000000" w:themeColor="text1"/>
                <w:kern w:val="0"/>
                <w:szCs w:val="21"/>
              </w:rPr>
              <w:t>I</w:t>
            </w:r>
            <w:r>
              <w:rPr>
                <w:color w:val="000000" w:themeColor="text1"/>
                <w:kern w:val="0"/>
                <w:szCs w:val="21"/>
                <w:vertAlign w:val="subscript"/>
              </w:rPr>
              <w:t>1</w:t>
            </w:r>
            <w:r>
              <w:rPr>
                <w:color w:val="000000" w:themeColor="text1"/>
                <w:kern w:val="0"/>
                <w:szCs w:val="21"/>
              </w:rPr>
              <w:t>)</w:t>
            </w:r>
          </w:p>
        </w:tc>
        <w:tc>
          <w:tcPr>
            <w:tcW w:w="1468" w:type="dxa"/>
            <w:vAlign w:val="center"/>
          </w:tcPr>
          <w:p w14:paraId="2BF207AF" w14:textId="77777777" w:rsidR="00A3132E" w:rsidRDefault="00000000">
            <w:pPr>
              <w:jc w:val="center"/>
              <w:rPr>
                <w:color w:val="000000" w:themeColor="text1"/>
                <w:sz w:val="18"/>
                <w:szCs w:val="18"/>
              </w:rPr>
            </w:pPr>
            <w:r>
              <w:rPr>
                <w:color w:val="000000" w:themeColor="text1"/>
                <w:sz w:val="18"/>
                <w:szCs w:val="18"/>
              </w:rPr>
              <w:t>0.188</w:t>
            </w:r>
          </w:p>
        </w:tc>
      </w:tr>
      <w:tr w:rsidR="00A3132E" w14:paraId="4A932C4F" w14:textId="77777777">
        <w:tc>
          <w:tcPr>
            <w:tcW w:w="817" w:type="dxa"/>
            <w:vAlign w:val="center"/>
          </w:tcPr>
          <w:p w14:paraId="2CF5D9E5" w14:textId="77777777" w:rsidR="00A3132E" w:rsidRDefault="00A3132E">
            <w:pPr>
              <w:numPr>
                <w:ilvl w:val="0"/>
                <w:numId w:val="21"/>
              </w:numPr>
              <w:spacing w:line="360" w:lineRule="auto"/>
              <w:jc w:val="center"/>
              <w:rPr>
                <w:rFonts w:eastAsia="SimSun-ExtB"/>
                <w:color w:val="000000" w:themeColor="text1"/>
                <w:kern w:val="0"/>
                <w:szCs w:val="21"/>
              </w:rPr>
            </w:pPr>
          </w:p>
        </w:tc>
        <w:tc>
          <w:tcPr>
            <w:tcW w:w="3827" w:type="dxa"/>
            <w:vAlign w:val="center"/>
          </w:tcPr>
          <w:p w14:paraId="6EB4EE7F" w14:textId="77777777" w:rsidR="00A3132E" w:rsidRDefault="00000000">
            <w:pPr>
              <w:spacing w:line="360" w:lineRule="auto"/>
              <w:jc w:val="center"/>
              <w:rPr>
                <w:rFonts w:eastAsia="SimSun-ExtB"/>
                <w:bCs/>
                <w:color w:val="000000" w:themeColor="text1"/>
                <w:kern w:val="0"/>
                <w:szCs w:val="21"/>
              </w:rPr>
            </w:pPr>
            <w:r>
              <w:rPr>
                <w:bCs/>
                <w:color w:val="000000" w:themeColor="text1"/>
                <w:kern w:val="0"/>
                <w:szCs w:val="21"/>
              </w:rPr>
              <w:t>参考太阳电池的短路电流</w:t>
            </w:r>
          </w:p>
        </w:tc>
        <w:tc>
          <w:tcPr>
            <w:tcW w:w="2410" w:type="dxa"/>
            <w:vAlign w:val="center"/>
          </w:tcPr>
          <w:p w14:paraId="2E2E62D7" w14:textId="77777777" w:rsidR="00A3132E" w:rsidRDefault="00000000">
            <w:pPr>
              <w:spacing w:line="360" w:lineRule="auto"/>
              <w:jc w:val="center"/>
              <w:rPr>
                <w:rFonts w:eastAsia="SimSun-ExtB"/>
                <w:bCs/>
                <w:color w:val="000000" w:themeColor="text1"/>
                <w:kern w:val="0"/>
                <w:szCs w:val="21"/>
              </w:rPr>
            </w:pPr>
            <w:r>
              <w:rPr>
                <w:i/>
                <w:color w:val="000000" w:themeColor="text1"/>
                <w:kern w:val="0"/>
                <w:szCs w:val="21"/>
              </w:rPr>
              <w:t>u</w:t>
            </w:r>
            <w:r>
              <w:rPr>
                <w:color w:val="000000" w:themeColor="text1"/>
                <w:kern w:val="0"/>
                <w:szCs w:val="21"/>
              </w:rPr>
              <w:t>(</w:t>
            </w:r>
            <w:r>
              <w:rPr>
                <w:i/>
                <w:color w:val="000000" w:themeColor="text1"/>
                <w:kern w:val="0"/>
                <w:szCs w:val="21"/>
              </w:rPr>
              <w:t>I</w:t>
            </w:r>
            <w:r>
              <w:rPr>
                <w:color w:val="000000" w:themeColor="text1"/>
                <w:kern w:val="0"/>
                <w:szCs w:val="21"/>
                <w:vertAlign w:val="subscript"/>
              </w:rPr>
              <w:t>2</w:t>
            </w:r>
            <w:r>
              <w:rPr>
                <w:color w:val="000000" w:themeColor="text1"/>
                <w:kern w:val="0"/>
                <w:szCs w:val="21"/>
              </w:rPr>
              <w:t>)</w:t>
            </w:r>
          </w:p>
        </w:tc>
        <w:tc>
          <w:tcPr>
            <w:tcW w:w="1468" w:type="dxa"/>
            <w:vAlign w:val="center"/>
          </w:tcPr>
          <w:p w14:paraId="4492B0BD" w14:textId="77777777" w:rsidR="00A3132E" w:rsidRDefault="00000000">
            <w:pPr>
              <w:jc w:val="center"/>
              <w:rPr>
                <w:color w:val="000000" w:themeColor="text1"/>
                <w:sz w:val="18"/>
                <w:szCs w:val="18"/>
              </w:rPr>
            </w:pPr>
            <w:r>
              <w:rPr>
                <w:color w:val="000000" w:themeColor="text1"/>
                <w:sz w:val="18"/>
                <w:szCs w:val="18"/>
              </w:rPr>
              <w:t>0.208</w:t>
            </w:r>
          </w:p>
        </w:tc>
      </w:tr>
      <w:tr w:rsidR="00A3132E" w14:paraId="7BC47CE9" w14:textId="77777777">
        <w:tc>
          <w:tcPr>
            <w:tcW w:w="817" w:type="dxa"/>
            <w:vAlign w:val="center"/>
          </w:tcPr>
          <w:p w14:paraId="0B17B0E3" w14:textId="77777777" w:rsidR="00A3132E" w:rsidRDefault="00A3132E">
            <w:pPr>
              <w:numPr>
                <w:ilvl w:val="0"/>
                <w:numId w:val="21"/>
              </w:numPr>
              <w:spacing w:line="360" w:lineRule="auto"/>
              <w:jc w:val="center"/>
              <w:rPr>
                <w:rFonts w:eastAsia="SimSun-ExtB"/>
                <w:color w:val="000000" w:themeColor="text1"/>
                <w:kern w:val="0"/>
                <w:szCs w:val="21"/>
              </w:rPr>
            </w:pPr>
          </w:p>
        </w:tc>
        <w:tc>
          <w:tcPr>
            <w:tcW w:w="3827" w:type="dxa"/>
            <w:vAlign w:val="center"/>
          </w:tcPr>
          <w:p w14:paraId="26E9B44E" w14:textId="77777777" w:rsidR="00A3132E" w:rsidRDefault="00000000">
            <w:pPr>
              <w:spacing w:line="360" w:lineRule="auto"/>
              <w:jc w:val="center"/>
              <w:rPr>
                <w:bCs/>
                <w:color w:val="000000" w:themeColor="text1"/>
                <w:kern w:val="0"/>
                <w:szCs w:val="21"/>
              </w:rPr>
            </w:pPr>
            <w:r>
              <w:rPr>
                <w:rFonts w:hint="eastAsia"/>
                <w:color w:val="000000" w:themeColor="text1"/>
                <w:kern w:val="0"/>
                <w:szCs w:val="21"/>
              </w:rPr>
              <w:t>太阳</w:t>
            </w:r>
            <w:r>
              <w:rPr>
                <w:color w:val="000000" w:themeColor="text1"/>
                <w:kern w:val="0"/>
                <w:szCs w:val="21"/>
              </w:rPr>
              <w:t>模拟器光源稳定性</w:t>
            </w:r>
          </w:p>
        </w:tc>
        <w:tc>
          <w:tcPr>
            <w:tcW w:w="2410" w:type="dxa"/>
            <w:vAlign w:val="center"/>
          </w:tcPr>
          <w:p w14:paraId="6EB6E4E2" w14:textId="77777777" w:rsidR="00A3132E" w:rsidRDefault="00000000">
            <w:pPr>
              <w:spacing w:line="360" w:lineRule="auto"/>
              <w:jc w:val="center"/>
              <w:rPr>
                <w:i/>
                <w:color w:val="000000" w:themeColor="text1"/>
                <w:kern w:val="0"/>
                <w:szCs w:val="21"/>
              </w:rPr>
            </w:pPr>
            <w:r>
              <w:rPr>
                <w:i/>
                <w:color w:val="000000" w:themeColor="text1"/>
                <w:kern w:val="0"/>
                <w:szCs w:val="21"/>
              </w:rPr>
              <w:t>u</w:t>
            </w:r>
            <w:r>
              <w:rPr>
                <w:color w:val="000000" w:themeColor="text1"/>
                <w:kern w:val="0"/>
                <w:szCs w:val="21"/>
              </w:rPr>
              <w:t>(</w:t>
            </w:r>
            <w:r>
              <w:rPr>
                <w:i/>
                <w:color w:val="000000" w:themeColor="text1"/>
                <w:kern w:val="0"/>
                <w:szCs w:val="21"/>
              </w:rPr>
              <w:t>I</w:t>
            </w:r>
            <w:r>
              <w:rPr>
                <w:color w:val="000000" w:themeColor="text1"/>
                <w:kern w:val="0"/>
                <w:szCs w:val="21"/>
                <w:vertAlign w:val="subscript"/>
              </w:rPr>
              <w:t>3</w:t>
            </w:r>
            <w:r>
              <w:rPr>
                <w:color w:val="000000" w:themeColor="text1"/>
                <w:kern w:val="0"/>
                <w:szCs w:val="21"/>
              </w:rPr>
              <w:t>)</w:t>
            </w:r>
          </w:p>
        </w:tc>
        <w:tc>
          <w:tcPr>
            <w:tcW w:w="1468" w:type="dxa"/>
            <w:vAlign w:val="center"/>
          </w:tcPr>
          <w:p w14:paraId="7977960E" w14:textId="77777777" w:rsidR="00A3132E" w:rsidRDefault="00000000">
            <w:pPr>
              <w:jc w:val="center"/>
              <w:rPr>
                <w:color w:val="000000" w:themeColor="text1"/>
                <w:sz w:val="18"/>
                <w:szCs w:val="18"/>
              </w:rPr>
            </w:pPr>
            <w:r>
              <w:rPr>
                <w:color w:val="000000" w:themeColor="text1"/>
                <w:sz w:val="18"/>
                <w:szCs w:val="18"/>
              </w:rPr>
              <w:t>0.014</w:t>
            </w:r>
          </w:p>
        </w:tc>
      </w:tr>
      <w:tr w:rsidR="00A3132E" w14:paraId="6D138504" w14:textId="77777777">
        <w:tc>
          <w:tcPr>
            <w:tcW w:w="817" w:type="dxa"/>
            <w:vAlign w:val="center"/>
          </w:tcPr>
          <w:p w14:paraId="3BF8F127" w14:textId="77777777" w:rsidR="00A3132E" w:rsidRDefault="00A3132E">
            <w:pPr>
              <w:numPr>
                <w:ilvl w:val="0"/>
                <w:numId w:val="21"/>
              </w:numPr>
              <w:spacing w:line="360" w:lineRule="auto"/>
              <w:jc w:val="center"/>
              <w:rPr>
                <w:rFonts w:eastAsia="SimSun-ExtB"/>
                <w:color w:val="000000" w:themeColor="text1"/>
                <w:kern w:val="0"/>
                <w:szCs w:val="21"/>
              </w:rPr>
            </w:pPr>
          </w:p>
        </w:tc>
        <w:tc>
          <w:tcPr>
            <w:tcW w:w="3827" w:type="dxa"/>
            <w:vAlign w:val="center"/>
          </w:tcPr>
          <w:p w14:paraId="58483E68" w14:textId="77777777" w:rsidR="00A3132E" w:rsidRDefault="00000000">
            <w:pPr>
              <w:spacing w:line="360" w:lineRule="auto"/>
              <w:jc w:val="center"/>
              <w:rPr>
                <w:rFonts w:eastAsia="SimSun-ExtB"/>
                <w:bCs/>
                <w:color w:val="000000" w:themeColor="text1"/>
                <w:kern w:val="0"/>
                <w:szCs w:val="21"/>
              </w:rPr>
            </w:pPr>
            <w:r>
              <w:rPr>
                <w:bCs/>
                <w:color w:val="000000" w:themeColor="text1"/>
                <w:kern w:val="0"/>
                <w:szCs w:val="21"/>
              </w:rPr>
              <w:t>光谱失配</w:t>
            </w:r>
          </w:p>
        </w:tc>
        <w:tc>
          <w:tcPr>
            <w:tcW w:w="2410" w:type="dxa"/>
            <w:vAlign w:val="center"/>
          </w:tcPr>
          <w:p w14:paraId="668F026E" w14:textId="77777777" w:rsidR="00A3132E" w:rsidRDefault="00000000">
            <w:pPr>
              <w:spacing w:line="360" w:lineRule="auto"/>
              <w:jc w:val="center"/>
              <w:rPr>
                <w:rFonts w:eastAsia="SimSun-ExtB"/>
                <w:bCs/>
                <w:color w:val="000000" w:themeColor="text1"/>
                <w:kern w:val="0"/>
                <w:szCs w:val="21"/>
              </w:rPr>
            </w:pPr>
            <w:r>
              <w:rPr>
                <w:i/>
                <w:color w:val="000000" w:themeColor="text1"/>
                <w:kern w:val="0"/>
                <w:szCs w:val="21"/>
              </w:rPr>
              <w:t>u</w:t>
            </w:r>
            <w:r>
              <w:rPr>
                <w:color w:val="000000" w:themeColor="text1"/>
                <w:kern w:val="0"/>
                <w:szCs w:val="21"/>
              </w:rPr>
              <w:t>(</w:t>
            </w:r>
            <w:r>
              <w:rPr>
                <w:i/>
                <w:color w:val="000000" w:themeColor="text1"/>
                <w:kern w:val="0"/>
                <w:szCs w:val="21"/>
              </w:rPr>
              <w:t>I</w:t>
            </w:r>
            <w:r>
              <w:rPr>
                <w:color w:val="000000" w:themeColor="text1"/>
                <w:kern w:val="0"/>
                <w:szCs w:val="21"/>
                <w:vertAlign w:val="subscript"/>
              </w:rPr>
              <w:t>4</w:t>
            </w:r>
            <w:r>
              <w:rPr>
                <w:color w:val="000000" w:themeColor="text1"/>
                <w:kern w:val="0"/>
                <w:szCs w:val="21"/>
              </w:rPr>
              <w:t>)</w:t>
            </w:r>
          </w:p>
        </w:tc>
        <w:tc>
          <w:tcPr>
            <w:tcW w:w="1468" w:type="dxa"/>
            <w:vAlign w:val="center"/>
          </w:tcPr>
          <w:p w14:paraId="175D3052" w14:textId="77777777" w:rsidR="00A3132E" w:rsidRDefault="00000000">
            <w:pPr>
              <w:jc w:val="center"/>
              <w:rPr>
                <w:color w:val="000000" w:themeColor="text1"/>
                <w:sz w:val="18"/>
                <w:szCs w:val="18"/>
              </w:rPr>
            </w:pPr>
            <w:r>
              <w:rPr>
                <w:color w:val="000000" w:themeColor="text1"/>
                <w:sz w:val="18"/>
                <w:szCs w:val="18"/>
              </w:rPr>
              <w:t>0.010</w:t>
            </w:r>
          </w:p>
        </w:tc>
      </w:tr>
      <w:tr w:rsidR="00A3132E" w14:paraId="4EBB3694" w14:textId="77777777">
        <w:tc>
          <w:tcPr>
            <w:tcW w:w="817" w:type="dxa"/>
            <w:vAlign w:val="center"/>
          </w:tcPr>
          <w:p w14:paraId="20E2D262" w14:textId="77777777" w:rsidR="00A3132E" w:rsidRDefault="00A3132E">
            <w:pPr>
              <w:numPr>
                <w:ilvl w:val="0"/>
                <w:numId w:val="21"/>
              </w:numPr>
              <w:spacing w:line="360" w:lineRule="auto"/>
              <w:jc w:val="center"/>
              <w:rPr>
                <w:rFonts w:eastAsia="SimSun-ExtB"/>
                <w:color w:val="000000" w:themeColor="text1"/>
                <w:kern w:val="0"/>
                <w:szCs w:val="21"/>
              </w:rPr>
            </w:pPr>
          </w:p>
        </w:tc>
        <w:tc>
          <w:tcPr>
            <w:tcW w:w="3827" w:type="dxa"/>
            <w:vAlign w:val="center"/>
          </w:tcPr>
          <w:p w14:paraId="38ADAAAE" w14:textId="77777777" w:rsidR="00A3132E" w:rsidRDefault="00000000">
            <w:pPr>
              <w:spacing w:line="360" w:lineRule="auto"/>
              <w:jc w:val="center"/>
              <w:rPr>
                <w:bCs/>
                <w:color w:val="000000" w:themeColor="text1"/>
                <w:kern w:val="0"/>
                <w:szCs w:val="21"/>
              </w:rPr>
            </w:pPr>
            <w:r>
              <w:rPr>
                <w:bCs/>
                <w:color w:val="000000" w:themeColor="text1"/>
                <w:kern w:val="0"/>
                <w:szCs w:val="21"/>
              </w:rPr>
              <w:t>参考电池和被测电池之间面积差异和模拟器辐照度不均匀性</w:t>
            </w:r>
          </w:p>
        </w:tc>
        <w:tc>
          <w:tcPr>
            <w:tcW w:w="2410" w:type="dxa"/>
            <w:vAlign w:val="center"/>
          </w:tcPr>
          <w:p w14:paraId="7979AE13" w14:textId="77777777" w:rsidR="00A3132E" w:rsidRDefault="00000000">
            <w:pPr>
              <w:spacing w:line="360" w:lineRule="auto"/>
              <w:jc w:val="center"/>
              <w:rPr>
                <w:rFonts w:eastAsia="SimSun-ExtB"/>
                <w:bCs/>
                <w:color w:val="000000" w:themeColor="text1"/>
                <w:kern w:val="0"/>
                <w:szCs w:val="21"/>
              </w:rPr>
            </w:pPr>
            <w:r>
              <w:rPr>
                <w:i/>
                <w:color w:val="000000" w:themeColor="text1"/>
                <w:kern w:val="0"/>
                <w:szCs w:val="21"/>
              </w:rPr>
              <w:t>u</w:t>
            </w:r>
            <w:r>
              <w:rPr>
                <w:color w:val="000000" w:themeColor="text1"/>
                <w:kern w:val="0"/>
                <w:szCs w:val="21"/>
              </w:rPr>
              <w:t>(</w:t>
            </w:r>
            <w:r>
              <w:rPr>
                <w:i/>
                <w:color w:val="000000" w:themeColor="text1"/>
                <w:kern w:val="0"/>
                <w:szCs w:val="21"/>
              </w:rPr>
              <w:t>I</w:t>
            </w:r>
            <w:r>
              <w:rPr>
                <w:color w:val="000000" w:themeColor="text1"/>
                <w:kern w:val="0"/>
                <w:szCs w:val="21"/>
                <w:vertAlign w:val="subscript"/>
              </w:rPr>
              <w:t>5</w:t>
            </w:r>
            <w:r>
              <w:rPr>
                <w:color w:val="000000" w:themeColor="text1"/>
                <w:kern w:val="0"/>
                <w:szCs w:val="21"/>
              </w:rPr>
              <w:t>)</w:t>
            </w:r>
          </w:p>
        </w:tc>
        <w:tc>
          <w:tcPr>
            <w:tcW w:w="1468" w:type="dxa"/>
            <w:vAlign w:val="center"/>
          </w:tcPr>
          <w:p w14:paraId="4C17F913" w14:textId="77777777" w:rsidR="00A3132E" w:rsidRDefault="00000000">
            <w:pPr>
              <w:jc w:val="center"/>
              <w:rPr>
                <w:color w:val="000000" w:themeColor="text1"/>
                <w:sz w:val="18"/>
                <w:szCs w:val="18"/>
              </w:rPr>
            </w:pPr>
            <w:r>
              <w:rPr>
                <w:color w:val="000000" w:themeColor="text1"/>
                <w:sz w:val="18"/>
                <w:szCs w:val="18"/>
              </w:rPr>
              <w:t>0.208</w:t>
            </w:r>
          </w:p>
        </w:tc>
      </w:tr>
      <w:tr w:rsidR="00A3132E" w14:paraId="60545123" w14:textId="77777777">
        <w:tc>
          <w:tcPr>
            <w:tcW w:w="817" w:type="dxa"/>
            <w:vAlign w:val="center"/>
          </w:tcPr>
          <w:p w14:paraId="7F299C16" w14:textId="77777777" w:rsidR="00A3132E" w:rsidRDefault="00A3132E">
            <w:pPr>
              <w:numPr>
                <w:ilvl w:val="0"/>
                <w:numId w:val="21"/>
              </w:numPr>
              <w:spacing w:line="360" w:lineRule="auto"/>
              <w:jc w:val="center"/>
              <w:rPr>
                <w:rFonts w:eastAsia="SimSun-ExtB"/>
                <w:color w:val="000000" w:themeColor="text1"/>
                <w:kern w:val="0"/>
                <w:szCs w:val="21"/>
              </w:rPr>
            </w:pPr>
          </w:p>
        </w:tc>
        <w:tc>
          <w:tcPr>
            <w:tcW w:w="3827" w:type="dxa"/>
            <w:vAlign w:val="center"/>
          </w:tcPr>
          <w:p w14:paraId="7A55ED67" w14:textId="77777777" w:rsidR="00A3132E" w:rsidRDefault="00000000">
            <w:pPr>
              <w:spacing w:line="360" w:lineRule="auto"/>
              <w:jc w:val="center"/>
              <w:rPr>
                <w:bCs/>
                <w:color w:val="000000" w:themeColor="text1"/>
                <w:kern w:val="0"/>
                <w:szCs w:val="21"/>
              </w:rPr>
            </w:pPr>
            <w:r>
              <w:rPr>
                <w:bCs/>
                <w:color w:val="000000" w:themeColor="text1"/>
                <w:kern w:val="0"/>
                <w:szCs w:val="21"/>
              </w:rPr>
              <w:t>被测样品温度</w:t>
            </w:r>
          </w:p>
        </w:tc>
        <w:tc>
          <w:tcPr>
            <w:tcW w:w="2410" w:type="dxa"/>
            <w:vAlign w:val="center"/>
          </w:tcPr>
          <w:p w14:paraId="4D817A89" w14:textId="77777777" w:rsidR="00A3132E" w:rsidRDefault="00000000">
            <w:pPr>
              <w:spacing w:line="360" w:lineRule="auto"/>
              <w:jc w:val="center"/>
              <w:rPr>
                <w:rFonts w:eastAsia="SimSun-ExtB"/>
                <w:bCs/>
                <w:color w:val="000000" w:themeColor="text1"/>
                <w:kern w:val="0"/>
                <w:szCs w:val="21"/>
              </w:rPr>
            </w:pPr>
            <w:r>
              <w:rPr>
                <w:i/>
                <w:color w:val="000000" w:themeColor="text1"/>
                <w:kern w:val="0"/>
                <w:szCs w:val="21"/>
              </w:rPr>
              <w:t>u</w:t>
            </w:r>
            <w:r>
              <w:rPr>
                <w:color w:val="000000" w:themeColor="text1"/>
                <w:kern w:val="0"/>
                <w:szCs w:val="21"/>
              </w:rPr>
              <w:t>(</w:t>
            </w:r>
            <w:r>
              <w:rPr>
                <w:i/>
                <w:color w:val="000000" w:themeColor="text1"/>
                <w:kern w:val="0"/>
                <w:szCs w:val="21"/>
              </w:rPr>
              <w:t>I</w:t>
            </w:r>
            <w:r>
              <w:rPr>
                <w:color w:val="000000" w:themeColor="text1"/>
                <w:kern w:val="0"/>
                <w:szCs w:val="21"/>
                <w:vertAlign w:val="subscript"/>
              </w:rPr>
              <w:t>6</w:t>
            </w:r>
            <w:r>
              <w:rPr>
                <w:color w:val="000000" w:themeColor="text1"/>
                <w:kern w:val="0"/>
                <w:szCs w:val="21"/>
              </w:rPr>
              <w:t>)</w:t>
            </w:r>
          </w:p>
        </w:tc>
        <w:tc>
          <w:tcPr>
            <w:tcW w:w="1468" w:type="dxa"/>
            <w:vAlign w:val="center"/>
          </w:tcPr>
          <w:p w14:paraId="7B46A5D2" w14:textId="77777777" w:rsidR="00A3132E" w:rsidRDefault="00000000">
            <w:pPr>
              <w:jc w:val="center"/>
              <w:rPr>
                <w:color w:val="000000" w:themeColor="text1"/>
                <w:sz w:val="18"/>
                <w:szCs w:val="18"/>
              </w:rPr>
            </w:pPr>
            <w:r>
              <w:rPr>
                <w:color w:val="000000" w:themeColor="text1"/>
                <w:sz w:val="18"/>
                <w:szCs w:val="18"/>
              </w:rPr>
              <w:t>0.005</w:t>
            </w:r>
          </w:p>
        </w:tc>
      </w:tr>
      <w:tr w:rsidR="00A3132E" w14:paraId="5E0FC4AB" w14:textId="77777777">
        <w:tc>
          <w:tcPr>
            <w:tcW w:w="817" w:type="dxa"/>
            <w:vAlign w:val="center"/>
          </w:tcPr>
          <w:p w14:paraId="1DB9A2A1" w14:textId="77777777" w:rsidR="00A3132E" w:rsidRDefault="00A3132E">
            <w:pPr>
              <w:numPr>
                <w:ilvl w:val="0"/>
                <w:numId w:val="21"/>
              </w:numPr>
              <w:spacing w:line="360" w:lineRule="auto"/>
              <w:jc w:val="center"/>
              <w:rPr>
                <w:rFonts w:eastAsia="SimSun-ExtB"/>
                <w:color w:val="000000" w:themeColor="text1"/>
                <w:kern w:val="0"/>
                <w:szCs w:val="21"/>
              </w:rPr>
            </w:pPr>
          </w:p>
        </w:tc>
        <w:tc>
          <w:tcPr>
            <w:tcW w:w="3827" w:type="dxa"/>
            <w:vAlign w:val="center"/>
          </w:tcPr>
          <w:p w14:paraId="75A0B814" w14:textId="77777777" w:rsidR="00A3132E" w:rsidRDefault="00000000">
            <w:pPr>
              <w:spacing w:line="360" w:lineRule="auto"/>
              <w:jc w:val="center"/>
              <w:rPr>
                <w:bCs/>
                <w:color w:val="000000" w:themeColor="text1"/>
                <w:kern w:val="0"/>
                <w:szCs w:val="21"/>
              </w:rPr>
            </w:pPr>
            <w:r>
              <w:rPr>
                <w:bCs/>
                <w:color w:val="000000" w:themeColor="text1"/>
                <w:kern w:val="0"/>
                <w:szCs w:val="21"/>
              </w:rPr>
              <w:t>电流测量电路非线性</w:t>
            </w:r>
          </w:p>
        </w:tc>
        <w:tc>
          <w:tcPr>
            <w:tcW w:w="2410" w:type="dxa"/>
            <w:vAlign w:val="center"/>
          </w:tcPr>
          <w:p w14:paraId="31C2BCF2" w14:textId="77777777" w:rsidR="00A3132E" w:rsidRDefault="00000000">
            <w:pPr>
              <w:spacing w:line="360" w:lineRule="auto"/>
              <w:jc w:val="center"/>
              <w:rPr>
                <w:rFonts w:eastAsia="SimSun-ExtB"/>
                <w:bCs/>
                <w:color w:val="000000" w:themeColor="text1"/>
                <w:kern w:val="0"/>
                <w:szCs w:val="21"/>
              </w:rPr>
            </w:pPr>
            <w:r>
              <w:rPr>
                <w:i/>
                <w:color w:val="000000" w:themeColor="text1"/>
                <w:kern w:val="0"/>
                <w:szCs w:val="21"/>
              </w:rPr>
              <w:t>u</w:t>
            </w:r>
            <w:r>
              <w:rPr>
                <w:color w:val="000000" w:themeColor="text1"/>
                <w:kern w:val="0"/>
                <w:szCs w:val="21"/>
              </w:rPr>
              <w:t>(</w:t>
            </w:r>
            <w:r>
              <w:rPr>
                <w:i/>
                <w:color w:val="000000" w:themeColor="text1"/>
                <w:kern w:val="0"/>
                <w:szCs w:val="21"/>
              </w:rPr>
              <w:t>I</w:t>
            </w:r>
            <w:r>
              <w:rPr>
                <w:color w:val="000000" w:themeColor="text1"/>
                <w:kern w:val="0"/>
                <w:szCs w:val="21"/>
                <w:vertAlign w:val="subscript"/>
              </w:rPr>
              <w:t>7</w:t>
            </w:r>
            <w:r>
              <w:rPr>
                <w:color w:val="000000" w:themeColor="text1"/>
                <w:kern w:val="0"/>
                <w:szCs w:val="21"/>
              </w:rPr>
              <w:t>)</w:t>
            </w:r>
          </w:p>
        </w:tc>
        <w:tc>
          <w:tcPr>
            <w:tcW w:w="1468" w:type="dxa"/>
            <w:vAlign w:val="center"/>
          </w:tcPr>
          <w:p w14:paraId="16D75620" w14:textId="77777777" w:rsidR="00A3132E" w:rsidRDefault="00000000">
            <w:pPr>
              <w:jc w:val="center"/>
              <w:rPr>
                <w:color w:val="000000" w:themeColor="text1"/>
                <w:sz w:val="18"/>
                <w:szCs w:val="18"/>
              </w:rPr>
            </w:pPr>
            <w:r>
              <w:rPr>
                <w:color w:val="000000" w:themeColor="text1"/>
                <w:sz w:val="18"/>
                <w:szCs w:val="18"/>
              </w:rPr>
              <w:t>0.005</w:t>
            </w:r>
          </w:p>
        </w:tc>
      </w:tr>
      <w:tr w:rsidR="00A3132E" w14:paraId="32D183A0" w14:textId="77777777">
        <w:tc>
          <w:tcPr>
            <w:tcW w:w="817" w:type="dxa"/>
            <w:vAlign w:val="center"/>
          </w:tcPr>
          <w:p w14:paraId="1DF8B30F" w14:textId="77777777" w:rsidR="00A3132E" w:rsidRDefault="00A3132E">
            <w:pPr>
              <w:numPr>
                <w:ilvl w:val="0"/>
                <w:numId w:val="21"/>
              </w:numPr>
              <w:spacing w:line="360" w:lineRule="auto"/>
              <w:jc w:val="center"/>
              <w:rPr>
                <w:rFonts w:eastAsia="SimSun-ExtB"/>
                <w:color w:val="000000" w:themeColor="text1"/>
                <w:kern w:val="0"/>
                <w:szCs w:val="21"/>
              </w:rPr>
            </w:pPr>
          </w:p>
        </w:tc>
        <w:tc>
          <w:tcPr>
            <w:tcW w:w="3827" w:type="dxa"/>
            <w:vAlign w:val="center"/>
          </w:tcPr>
          <w:p w14:paraId="68F9FF3E" w14:textId="77777777" w:rsidR="00A3132E" w:rsidRDefault="00000000">
            <w:pPr>
              <w:spacing w:line="360" w:lineRule="auto"/>
              <w:jc w:val="center"/>
              <w:rPr>
                <w:bCs/>
                <w:color w:val="000000" w:themeColor="text1"/>
                <w:kern w:val="0"/>
                <w:szCs w:val="21"/>
              </w:rPr>
            </w:pPr>
            <w:r>
              <w:rPr>
                <w:rFonts w:hint="eastAsia"/>
                <w:bCs/>
                <w:color w:val="000000" w:themeColor="text1"/>
                <w:kern w:val="0"/>
                <w:szCs w:val="21"/>
              </w:rPr>
              <w:t>电子负载电流信号</w:t>
            </w:r>
          </w:p>
        </w:tc>
        <w:tc>
          <w:tcPr>
            <w:tcW w:w="2410" w:type="dxa"/>
            <w:vAlign w:val="center"/>
          </w:tcPr>
          <w:p w14:paraId="59C1E196" w14:textId="77777777" w:rsidR="00A3132E" w:rsidRDefault="00000000">
            <w:pPr>
              <w:spacing w:line="360" w:lineRule="auto"/>
              <w:jc w:val="center"/>
              <w:rPr>
                <w:rFonts w:eastAsia="SimSun-ExtB"/>
                <w:bCs/>
                <w:color w:val="000000" w:themeColor="text1"/>
                <w:kern w:val="0"/>
                <w:szCs w:val="21"/>
              </w:rPr>
            </w:pPr>
            <w:r>
              <w:rPr>
                <w:i/>
                <w:color w:val="000000" w:themeColor="text1"/>
                <w:kern w:val="0"/>
                <w:szCs w:val="21"/>
              </w:rPr>
              <w:t>u</w:t>
            </w:r>
            <w:r>
              <w:rPr>
                <w:color w:val="000000" w:themeColor="text1"/>
                <w:kern w:val="0"/>
                <w:szCs w:val="21"/>
              </w:rPr>
              <w:t>(</w:t>
            </w:r>
            <w:r>
              <w:rPr>
                <w:i/>
                <w:color w:val="000000" w:themeColor="text1"/>
                <w:kern w:val="0"/>
                <w:szCs w:val="21"/>
              </w:rPr>
              <w:t>I</w:t>
            </w:r>
            <w:r>
              <w:rPr>
                <w:rFonts w:hint="eastAsia"/>
                <w:color w:val="000000" w:themeColor="text1"/>
                <w:kern w:val="0"/>
                <w:szCs w:val="21"/>
                <w:vertAlign w:val="subscript"/>
              </w:rPr>
              <w:t>8</w:t>
            </w:r>
            <w:r>
              <w:rPr>
                <w:color w:val="000000" w:themeColor="text1"/>
                <w:kern w:val="0"/>
                <w:szCs w:val="21"/>
              </w:rPr>
              <w:t>)</w:t>
            </w:r>
          </w:p>
        </w:tc>
        <w:tc>
          <w:tcPr>
            <w:tcW w:w="1468" w:type="dxa"/>
            <w:vAlign w:val="center"/>
          </w:tcPr>
          <w:p w14:paraId="7DF81F31" w14:textId="77777777" w:rsidR="00A3132E" w:rsidRDefault="00000000">
            <w:pPr>
              <w:jc w:val="center"/>
              <w:rPr>
                <w:color w:val="000000" w:themeColor="text1"/>
                <w:sz w:val="18"/>
                <w:szCs w:val="18"/>
              </w:rPr>
            </w:pPr>
            <w:r>
              <w:rPr>
                <w:color w:val="000000" w:themeColor="text1"/>
                <w:sz w:val="18"/>
                <w:szCs w:val="18"/>
              </w:rPr>
              <w:t>0.005</w:t>
            </w:r>
          </w:p>
        </w:tc>
      </w:tr>
    </w:tbl>
    <w:p w14:paraId="2AB36F76" w14:textId="77777777" w:rsidR="00A3132E" w:rsidRDefault="00000000">
      <w:pPr>
        <w:spacing w:line="360" w:lineRule="auto"/>
        <w:rPr>
          <w:rFonts w:ascii="黑体" w:eastAsia="黑体" w:hAnsi="黑体" w:cs="黑体"/>
          <w:sz w:val="24"/>
        </w:rPr>
      </w:pPr>
      <w:bookmarkStart w:id="69" w:name="_Toc434871134"/>
      <w:bookmarkStart w:id="70" w:name="OLE_LINK99"/>
      <w:bookmarkEnd w:id="57"/>
      <w:bookmarkEnd w:id="58"/>
      <w:bookmarkEnd w:id="59"/>
      <w:bookmarkEnd w:id="60"/>
      <w:bookmarkEnd w:id="61"/>
      <w:bookmarkEnd w:id="62"/>
      <w:bookmarkEnd w:id="63"/>
      <w:bookmarkEnd w:id="64"/>
      <w:bookmarkEnd w:id="65"/>
      <w:bookmarkEnd w:id="66"/>
      <w:bookmarkEnd w:id="67"/>
      <w:bookmarkEnd w:id="68"/>
      <w:r>
        <w:rPr>
          <w:rFonts w:ascii="黑体" w:eastAsia="黑体" w:hAnsi="黑体" w:cs="黑体"/>
          <w:sz w:val="24"/>
        </w:rPr>
        <w:t>A.2.1.3</w:t>
      </w:r>
      <w:r>
        <w:rPr>
          <w:rFonts w:ascii="黑体" w:eastAsia="黑体" w:hAnsi="黑体" w:cs="黑体" w:hint="eastAsia"/>
          <w:sz w:val="24"/>
        </w:rPr>
        <w:t>合成标准不确定度</w:t>
      </w:r>
    </w:p>
    <w:bookmarkEnd w:id="69"/>
    <w:bookmarkEnd w:id="70"/>
    <w:p w14:paraId="40C7CFA5" w14:textId="77777777" w:rsidR="00A3132E" w:rsidRDefault="00000000">
      <w:pPr>
        <w:autoSpaceDE w:val="0"/>
        <w:autoSpaceDN w:val="0"/>
        <w:adjustRightInd w:val="0"/>
        <w:spacing w:line="360" w:lineRule="auto"/>
        <w:ind w:firstLineChars="200" w:firstLine="480"/>
        <w:jc w:val="left"/>
        <w:rPr>
          <w:color w:val="000000" w:themeColor="text1"/>
          <w:kern w:val="0"/>
          <w:szCs w:val="21"/>
        </w:rPr>
      </w:pPr>
      <w:r>
        <w:rPr>
          <w:rFonts w:ascii="宋体" w:hAnsi="宋体" w:cs="宋体" w:hint="eastAsia"/>
          <w:color w:val="000000" w:themeColor="text1"/>
          <w:kern w:val="0"/>
          <w:sz w:val="24"/>
        </w:rPr>
        <w:t>合成标准不确定度</w:t>
      </w:r>
      <w:r>
        <w:rPr>
          <w:i/>
          <w:color w:val="000000" w:themeColor="text1"/>
          <w:kern w:val="0"/>
          <w:sz w:val="24"/>
        </w:rPr>
        <w:t>u</w:t>
      </w:r>
      <w:r>
        <w:rPr>
          <w:color w:val="000000" w:themeColor="text1"/>
          <w:kern w:val="0"/>
          <w:sz w:val="24"/>
        </w:rPr>
        <w:t>(</w:t>
      </w:r>
      <w:r>
        <w:rPr>
          <w:i/>
          <w:color w:val="000000" w:themeColor="text1"/>
          <w:kern w:val="0"/>
          <w:sz w:val="24"/>
        </w:rPr>
        <w:t>I</w:t>
      </w:r>
      <w:r>
        <w:rPr>
          <w:color w:val="000000" w:themeColor="text1"/>
          <w:kern w:val="0"/>
          <w:sz w:val="24"/>
        </w:rPr>
        <w:t>)</w:t>
      </w:r>
      <w:r>
        <w:rPr>
          <w:color w:val="000000" w:themeColor="text1"/>
          <w:kern w:val="0"/>
          <w:sz w:val="24"/>
        </w:rPr>
        <w:t>为</w:t>
      </w:r>
      <w:r>
        <w:rPr>
          <w:color w:val="000000" w:themeColor="text1"/>
          <w:kern w:val="0"/>
          <w:szCs w:val="21"/>
        </w:rPr>
        <w:t>：</w:t>
      </w:r>
    </w:p>
    <w:p w14:paraId="4C75B53F" w14:textId="77777777" w:rsidR="00A3132E" w:rsidRDefault="00000000">
      <w:pPr>
        <w:autoSpaceDE w:val="0"/>
        <w:autoSpaceDN w:val="0"/>
        <w:adjustRightInd w:val="0"/>
        <w:spacing w:line="360" w:lineRule="auto"/>
        <w:ind w:firstLineChars="200" w:firstLine="480"/>
        <w:jc w:val="left"/>
        <w:rPr>
          <w:color w:val="000000" w:themeColor="text1"/>
          <w:kern w:val="0"/>
          <w:sz w:val="24"/>
        </w:rPr>
      </w:pPr>
      <m:oMathPara>
        <m:oMath>
          <m:r>
            <w:rPr>
              <w:rFonts w:ascii="Cambria Math" w:hAnsi="Cambria Math"/>
              <w:color w:val="000000" w:themeColor="text1"/>
              <w:kern w:val="0"/>
              <w:sz w:val="24"/>
            </w:rPr>
            <w:lastRenderedPageBreak/>
            <m:t>u</m:t>
          </m:r>
          <m:d>
            <m:dPr>
              <m:ctrlPr>
                <w:rPr>
                  <w:rFonts w:ascii="Cambria Math" w:hAnsi="Cambria Math"/>
                  <w:i/>
                  <w:color w:val="000000" w:themeColor="text1"/>
                  <w:kern w:val="0"/>
                  <w:sz w:val="24"/>
                </w:rPr>
              </m:ctrlPr>
            </m:dPr>
            <m:e>
              <m:r>
                <w:rPr>
                  <w:rFonts w:ascii="Cambria Math" w:hAnsi="Cambria Math"/>
                  <w:color w:val="000000" w:themeColor="text1"/>
                  <w:kern w:val="0"/>
                  <w:sz w:val="24"/>
                </w:rPr>
                <m:t>I</m:t>
              </m:r>
            </m:e>
          </m:d>
          <m:r>
            <w:rPr>
              <w:rFonts w:ascii="Cambria Math" w:hAnsi="Cambria Math"/>
              <w:color w:val="000000" w:themeColor="text1"/>
              <w:kern w:val="0"/>
              <w:sz w:val="24"/>
            </w:rPr>
            <m:t>=</m:t>
          </m:r>
          <m:rad>
            <m:radPr>
              <m:degHide m:val="1"/>
              <m:ctrlPr>
                <w:rPr>
                  <w:rFonts w:ascii="Cambria Math" w:hAnsi="Cambria Math"/>
                  <w:color w:val="000000" w:themeColor="text1"/>
                  <w:kern w:val="0"/>
                  <w:sz w:val="24"/>
                </w:rPr>
              </m:ctrlPr>
            </m:radPr>
            <m:deg/>
            <m:e>
              <m:sSup>
                <m:sSupPr>
                  <m:ctrlPr>
                    <w:rPr>
                      <w:rFonts w:ascii="Cambria Math" w:hAnsi="Cambria Math"/>
                      <w:color w:val="000000" w:themeColor="text1"/>
                      <w:kern w:val="0"/>
                      <w:sz w:val="24"/>
                    </w:rPr>
                  </m:ctrlPr>
                </m:sSupPr>
                <m:e>
                  <m:r>
                    <w:rPr>
                      <w:rFonts w:ascii="Cambria Math" w:hAnsi="Cambria Math"/>
                      <w:color w:val="000000" w:themeColor="text1"/>
                      <w:kern w:val="0"/>
                      <w:sz w:val="24"/>
                    </w:rPr>
                    <m:t>u(</m:t>
                  </m:r>
                  <m:sSub>
                    <m:sSubPr>
                      <m:ctrlPr>
                        <w:rPr>
                          <w:rFonts w:ascii="Cambria Math" w:hAnsi="Cambria Math"/>
                          <w:color w:val="000000" w:themeColor="text1"/>
                          <w:kern w:val="0"/>
                          <w:sz w:val="24"/>
                        </w:rPr>
                      </m:ctrlPr>
                    </m:sSubPr>
                    <m:e>
                      <m:r>
                        <m:rPr>
                          <m:sty m:val="p"/>
                        </m:rPr>
                        <w:rPr>
                          <w:rFonts w:ascii="Cambria Math" w:hAnsi="Cambria Math"/>
                          <w:color w:val="000000" w:themeColor="text1"/>
                          <w:kern w:val="0"/>
                          <w:sz w:val="24"/>
                        </w:rPr>
                        <m:t>I</m:t>
                      </m:r>
                    </m:e>
                    <m:sub>
                      <m:r>
                        <w:rPr>
                          <w:rFonts w:ascii="Cambria Math" w:hAnsi="Cambria Math"/>
                          <w:color w:val="000000" w:themeColor="text1"/>
                          <w:kern w:val="0"/>
                          <w:sz w:val="24"/>
                        </w:rPr>
                        <m:t>1</m:t>
                      </m:r>
                    </m:sub>
                  </m:sSub>
                  <m:r>
                    <w:rPr>
                      <w:rFonts w:ascii="Cambria Math" w:hAnsi="Cambria Math"/>
                      <w:color w:val="000000" w:themeColor="text1"/>
                      <w:kern w:val="0"/>
                      <w:sz w:val="24"/>
                    </w:rPr>
                    <m:t>)</m:t>
                  </m:r>
                </m:e>
                <m:sup>
                  <m:r>
                    <m:rPr>
                      <m:sty m:val="p"/>
                    </m:rPr>
                    <w:rPr>
                      <w:rFonts w:ascii="Cambria Math" w:hAnsi="Cambria Math"/>
                      <w:color w:val="000000" w:themeColor="text1"/>
                      <w:kern w:val="0"/>
                      <w:sz w:val="24"/>
                    </w:rPr>
                    <m:t>2</m:t>
                  </m:r>
                </m:sup>
              </m:sSup>
              <m:r>
                <m:rPr>
                  <m:sty m:val="p"/>
                </m:rPr>
                <w:rPr>
                  <w:rFonts w:ascii="Cambria Math" w:hAnsi="Cambria Math"/>
                  <w:color w:val="000000" w:themeColor="text1"/>
                  <w:kern w:val="0"/>
                  <w:sz w:val="24"/>
                </w:rPr>
                <m:t>+</m:t>
              </m:r>
              <m:sSup>
                <m:sSupPr>
                  <m:ctrlPr>
                    <w:rPr>
                      <w:rFonts w:ascii="Cambria Math" w:hAnsi="Cambria Math"/>
                      <w:color w:val="000000" w:themeColor="text1"/>
                      <w:kern w:val="0"/>
                      <w:sz w:val="24"/>
                    </w:rPr>
                  </m:ctrlPr>
                </m:sSupPr>
                <m:e>
                  <m:r>
                    <w:rPr>
                      <w:rFonts w:ascii="Cambria Math" w:hAnsi="Cambria Math"/>
                      <w:color w:val="000000" w:themeColor="text1"/>
                      <w:kern w:val="0"/>
                      <w:sz w:val="24"/>
                    </w:rPr>
                    <m:t>u(</m:t>
                  </m:r>
                  <m:sSub>
                    <m:sSubPr>
                      <m:ctrlPr>
                        <w:rPr>
                          <w:rFonts w:ascii="Cambria Math" w:hAnsi="Cambria Math"/>
                          <w:color w:val="000000" w:themeColor="text1"/>
                          <w:kern w:val="0"/>
                          <w:sz w:val="24"/>
                        </w:rPr>
                      </m:ctrlPr>
                    </m:sSubPr>
                    <m:e>
                      <m:r>
                        <m:rPr>
                          <m:sty m:val="p"/>
                        </m:rPr>
                        <w:rPr>
                          <w:rFonts w:ascii="Cambria Math" w:hAnsi="Cambria Math"/>
                          <w:color w:val="000000" w:themeColor="text1"/>
                          <w:kern w:val="0"/>
                          <w:sz w:val="24"/>
                        </w:rPr>
                        <m:t>I</m:t>
                      </m:r>
                    </m:e>
                    <m:sub>
                      <m:r>
                        <w:rPr>
                          <w:rFonts w:ascii="Cambria Math" w:hAnsi="Cambria Math"/>
                          <w:color w:val="000000" w:themeColor="text1"/>
                          <w:kern w:val="0"/>
                          <w:sz w:val="24"/>
                        </w:rPr>
                        <m:t>2</m:t>
                      </m:r>
                    </m:sub>
                  </m:sSub>
                  <m:r>
                    <w:rPr>
                      <w:rFonts w:ascii="Cambria Math" w:hAnsi="Cambria Math"/>
                      <w:color w:val="000000" w:themeColor="text1"/>
                      <w:kern w:val="0"/>
                      <w:sz w:val="24"/>
                    </w:rPr>
                    <m:t>)</m:t>
                  </m:r>
                </m:e>
                <m:sup>
                  <m:r>
                    <m:rPr>
                      <m:sty m:val="p"/>
                    </m:rPr>
                    <w:rPr>
                      <w:rFonts w:ascii="Cambria Math" w:hAnsi="Cambria Math"/>
                      <w:color w:val="000000" w:themeColor="text1"/>
                      <w:kern w:val="0"/>
                      <w:sz w:val="24"/>
                    </w:rPr>
                    <m:t>2</m:t>
                  </m:r>
                </m:sup>
              </m:sSup>
              <m:r>
                <m:rPr>
                  <m:sty m:val="p"/>
                </m:rPr>
                <w:rPr>
                  <w:rFonts w:ascii="Cambria Math" w:hAnsi="Cambria Math"/>
                  <w:color w:val="000000" w:themeColor="text1"/>
                  <w:kern w:val="0"/>
                  <w:sz w:val="24"/>
                </w:rPr>
                <m:t>+</m:t>
              </m:r>
              <m:sSup>
                <m:sSupPr>
                  <m:ctrlPr>
                    <w:rPr>
                      <w:rFonts w:ascii="Cambria Math" w:hAnsi="Cambria Math"/>
                      <w:color w:val="000000" w:themeColor="text1"/>
                      <w:kern w:val="0"/>
                      <w:sz w:val="24"/>
                    </w:rPr>
                  </m:ctrlPr>
                </m:sSupPr>
                <m:e>
                  <m:r>
                    <w:rPr>
                      <w:rFonts w:ascii="Cambria Math" w:hAnsi="Cambria Math"/>
                      <w:color w:val="000000" w:themeColor="text1"/>
                      <w:kern w:val="0"/>
                      <w:sz w:val="24"/>
                    </w:rPr>
                    <m:t>u(</m:t>
                  </m:r>
                  <m:sSub>
                    <m:sSubPr>
                      <m:ctrlPr>
                        <w:rPr>
                          <w:rFonts w:ascii="Cambria Math" w:hAnsi="Cambria Math"/>
                          <w:color w:val="000000" w:themeColor="text1"/>
                          <w:kern w:val="0"/>
                          <w:sz w:val="24"/>
                        </w:rPr>
                      </m:ctrlPr>
                    </m:sSubPr>
                    <m:e>
                      <m:r>
                        <m:rPr>
                          <m:sty m:val="p"/>
                        </m:rPr>
                        <w:rPr>
                          <w:rFonts w:ascii="Cambria Math" w:hAnsi="Cambria Math"/>
                          <w:color w:val="000000" w:themeColor="text1"/>
                          <w:kern w:val="0"/>
                          <w:sz w:val="24"/>
                        </w:rPr>
                        <m:t>I</m:t>
                      </m:r>
                    </m:e>
                    <m:sub>
                      <m:r>
                        <w:rPr>
                          <w:rFonts w:ascii="Cambria Math" w:hAnsi="Cambria Math"/>
                          <w:color w:val="000000" w:themeColor="text1"/>
                          <w:kern w:val="0"/>
                          <w:sz w:val="24"/>
                        </w:rPr>
                        <m:t>3</m:t>
                      </m:r>
                    </m:sub>
                  </m:sSub>
                  <m:r>
                    <w:rPr>
                      <w:rFonts w:ascii="Cambria Math" w:hAnsi="Cambria Math"/>
                      <w:color w:val="000000" w:themeColor="text1"/>
                      <w:kern w:val="0"/>
                      <w:sz w:val="24"/>
                    </w:rPr>
                    <m:t>)</m:t>
                  </m:r>
                </m:e>
                <m:sup>
                  <m:r>
                    <m:rPr>
                      <m:sty m:val="p"/>
                    </m:rPr>
                    <w:rPr>
                      <w:rFonts w:ascii="Cambria Math" w:hAnsi="Cambria Math"/>
                      <w:color w:val="000000" w:themeColor="text1"/>
                      <w:kern w:val="0"/>
                      <w:sz w:val="24"/>
                    </w:rPr>
                    <m:t>2</m:t>
                  </m:r>
                </m:sup>
              </m:sSup>
              <m:r>
                <m:rPr>
                  <m:sty m:val="p"/>
                </m:rPr>
                <w:rPr>
                  <w:rFonts w:ascii="Cambria Math" w:hAnsi="Cambria Math"/>
                  <w:color w:val="000000" w:themeColor="text1"/>
                  <w:kern w:val="0"/>
                  <w:sz w:val="24"/>
                </w:rPr>
                <m:t>+</m:t>
              </m:r>
              <m:sSup>
                <m:sSupPr>
                  <m:ctrlPr>
                    <w:rPr>
                      <w:rFonts w:ascii="Cambria Math" w:hAnsi="Cambria Math"/>
                      <w:color w:val="000000" w:themeColor="text1"/>
                      <w:kern w:val="0"/>
                      <w:sz w:val="24"/>
                    </w:rPr>
                  </m:ctrlPr>
                </m:sSupPr>
                <m:e>
                  <m:r>
                    <w:rPr>
                      <w:rFonts w:ascii="Cambria Math" w:hAnsi="Cambria Math"/>
                      <w:color w:val="000000" w:themeColor="text1"/>
                      <w:kern w:val="0"/>
                      <w:sz w:val="24"/>
                    </w:rPr>
                    <m:t>u(</m:t>
                  </m:r>
                  <m:sSub>
                    <m:sSubPr>
                      <m:ctrlPr>
                        <w:rPr>
                          <w:rFonts w:ascii="Cambria Math" w:hAnsi="Cambria Math"/>
                          <w:color w:val="000000" w:themeColor="text1"/>
                          <w:kern w:val="0"/>
                          <w:sz w:val="24"/>
                        </w:rPr>
                      </m:ctrlPr>
                    </m:sSubPr>
                    <m:e>
                      <m:r>
                        <m:rPr>
                          <m:sty m:val="p"/>
                        </m:rPr>
                        <w:rPr>
                          <w:rFonts w:ascii="Cambria Math" w:hAnsi="Cambria Math"/>
                          <w:color w:val="000000" w:themeColor="text1"/>
                          <w:kern w:val="0"/>
                          <w:sz w:val="24"/>
                        </w:rPr>
                        <m:t>I</m:t>
                      </m:r>
                    </m:e>
                    <m:sub>
                      <m:r>
                        <w:rPr>
                          <w:rFonts w:ascii="Cambria Math" w:hAnsi="Cambria Math"/>
                          <w:color w:val="000000" w:themeColor="text1"/>
                          <w:kern w:val="0"/>
                          <w:sz w:val="24"/>
                        </w:rPr>
                        <m:t>4</m:t>
                      </m:r>
                    </m:sub>
                  </m:sSub>
                  <m:r>
                    <w:rPr>
                      <w:rFonts w:ascii="Cambria Math" w:hAnsi="Cambria Math"/>
                      <w:color w:val="000000" w:themeColor="text1"/>
                      <w:kern w:val="0"/>
                      <w:sz w:val="24"/>
                    </w:rPr>
                    <m:t>)</m:t>
                  </m:r>
                </m:e>
                <m:sup>
                  <m:r>
                    <m:rPr>
                      <m:sty m:val="p"/>
                    </m:rPr>
                    <w:rPr>
                      <w:rFonts w:ascii="Cambria Math" w:hAnsi="Cambria Math"/>
                      <w:color w:val="000000" w:themeColor="text1"/>
                      <w:kern w:val="0"/>
                      <w:sz w:val="24"/>
                    </w:rPr>
                    <m:t>2</m:t>
                  </m:r>
                </m:sup>
              </m:sSup>
              <m:r>
                <m:rPr>
                  <m:sty m:val="p"/>
                </m:rPr>
                <w:rPr>
                  <w:rFonts w:ascii="Cambria Math" w:hAnsi="Cambria Math"/>
                  <w:color w:val="000000" w:themeColor="text1"/>
                  <w:kern w:val="0"/>
                  <w:sz w:val="24"/>
                </w:rPr>
                <m:t>+</m:t>
              </m:r>
              <m:sSup>
                <m:sSupPr>
                  <m:ctrlPr>
                    <w:rPr>
                      <w:rFonts w:ascii="Cambria Math" w:hAnsi="Cambria Math"/>
                      <w:color w:val="000000" w:themeColor="text1"/>
                      <w:kern w:val="0"/>
                      <w:sz w:val="24"/>
                    </w:rPr>
                  </m:ctrlPr>
                </m:sSupPr>
                <m:e>
                  <m:r>
                    <w:rPr>
                      <w:rFonts w:ascii="Cambria Math" w:hAnsi="Cambria Math"/>
                      <w:color w:val="000000" w:themeColor="text1"/>
                      <w:kern w:val="0"/>
                      <w:sz w:val="24"/>
                    </w:rPr>
                    <m:t>u(</m:t>
                  </m:r>
                  <m:sSub>
                    <m:sSubPr>
                      <m:ctrlPr>
                        <w:rPr>
                          <w:rFonts w:ascii="Cambria Math" w:hAnsi="Cambria Math"/>
                          <w:color w:val="000000" w:themeColor="text1"/>
                          <w:kern w:val="0"/>
                          <w:sz w:val="24"/>
                        </w:rPr>
                      </m:ctrlPr>
                    </m:sSubPr>
                    <m:e>
                      <m:r>
                        <m:rPr>
                          <m:sty m:val="p"/>
                        </m:rPr>
                        <w:rPr>
                          <w:rFonts w:ascii="Cambria Math" w:hAnsi="Cambria Math"/>
                          <w:color w:val="000000" w:themeColor="text1"/>
                          <w:kern w:val="0"/>
                          <w:sz w:val="24"/>
                        </w:rPr>
                        <m:t>I</m:t>
                      </m:r>
                    </m:e>
                    <m:sub>
                      <m:r>
                        <w:rPr>
                          <w:rFonts w:ascii="Cambria Math" w:hAnsi="Cambria Math"/>
                          <w:color w:val="000000" w:themeColor="text1"/>
                          <w:kern w:val="0"/>
                          <w:sz w:val="24"/>
                        </w:rPr>
                        <m:t>5</m:t>
                      </m:r>
                    </m:sub>
                  </m:sSub>
                  <m:r>
                    <w:rPr>
                      <w:rFonts w:ascii="Cambria Math" w:hAnsi="Cambria Math"/>
                      <w:color w:val="000000" w:themeColor="text1"/>
                      <w:kern w:val="0"/>
                      <w:sz w:val="24"/>
                    </w:rPr>
                    <m:t>)</m:t>
                  </m:r>
                </m:e>
                <m:sup>
                  <m:r>
                    <m:rPr>
                      <m:sty m:val="p"/>
                    </m:rPr>
                    <w:rPr>
                      <w:rFonts w:ascii="Cambria Math" w:hAnsi="Cambria Math"/>
                      <w:color w:val="000000" w:themeColor="text1"/>
                      <w:kern w:val="0"/>
                      <w:sz w:val="24"/>
                    </w:rPr>
                    <m:t>2</m:t>
                  </m:r>
                </m:sup>
              </m:sSup>
              <m:r>
                <m:rPr>
                  <m:sty m:val="p"/>
                </m:rPr>
                <w:rPr>
                  <w:rFonts w:ascii="Cambria Math" w:hAnsi="Cambria Math"/>
                  <w:color w:val="000000" w:themeColor="text1"/>
                  <w:kern w:val="0"/>
                  <w:sz w:val="24"/>
                </w:rPr>
                <m:t>+</m:t>
              </m:r>
              <m:sSup>
                <m:sSupPr>
                  <m:ctrlPr>
                    <w:rPr>
                      <w:rFonts w:ascii="Cambria Math" w:hAnsi="Cambria Math"/>
                      <w:color w:val="000000" w:themeColor="text1"/>
                      <w:kern w:val="0"/>
                      <w:sz w:val="24"/>
                    </w:rPr>
                  </m:ctrlPr>
                </m:sSupPr>
                <m:e>
                  <m:r>
                    <w:rPr>
                      <w:rFonts w:ascii="Cambria Math" w:hAnsi="Cambria Math"/>
                      <w:color w:val="000000" w:themeColor="text1"/>
                      <w:kern w:val="0"/>
                      <w:sz w:val="24"/>
                    </w:rPr>
                    <m:t>u(</m:t>
                  </m:r>
                  <m:sSub>
                    <m:sSubPr>
                      <m:ctrlPr>
                        <w:rPr>
                          <w:rFonts w:ascii="Cambria Math" w:hAnsi="Cambria Math"/>
                          <w:color w:val="000000" w:themeColor="text1"/>
                          <w:kern w:val="0"/>
                          <w:sz w:val="24"/>
                        </w:rPr>
                      </m:ctrlPr>
                    </m:sSubPr>
                    <m:e>
                      <m:r>
                        <m:rPr>
                          <m:sty m:val="p"/>
                        </m:rPr>
                        <w:rPr>
                          <w:rFonts w:ascii="Cambria Math" w:hAnsi="Cambria Math"/>
                          <w:color w:val="000000" w:themeColor="text1"/>
                          <w:kern w:val="0"/>
                          <w:sz w:val="24"/>
                        </w:rPr>
                        <m:t>I</m:t>
                      </m:r>
                    </m:e>
                    <m:sub>
                      <m:r>
                        <w:rPr>
                          <w:rFonts w:ascii="Cambria Math" w:hAnsi="Cambria Math"/>
                          <w:color w:val="000000" w:themeColor="text1"/>
                          <w:kern w:val="0"/>
                          <w:sz w:val="24"/>
                        </w:rPr>
                        <m:t>6</m:t>
                      </m:r>
                    </m:sub>
                  </m:sSub>
                  <m:r>
                    <w:rPr>
                      <w:rFonts w:ascii="Cambria Math" w:hAnsi="Cambria Math"/>
                      <w:color w:val="000000" w:themeColor="text1"/>
                      <w:kern w:val="0"/>
                      <w:sz w:val="24"/>
                    </w:rPr>
                    <m:t>)</m:t>
                  </m:r>
                </m:e>
                <m:sup>
                  <m:r>
                    <m:rPr>
                      <m:sty m:val="p"/>
                    </m:rPr>
                    <w:rPr>
                      <w:rFonts w:ascii="Cambria Math" w:hAnsi="Cambria Math"/>
                      <w:color w:val="000000" w:themeColor="text1"/>
                      <w:kern w:val="0"/>
                      <w:sz w:val="24"/>
                    </w:rPr>
                    <m:t>2</m:t>
                  </m:r>
                </m:sup>
              </m:sSup>
              <m:r>
                <m:rPr>
                  <m:sty m:val="p"/>
                </m:rPr>
                <w:rPr>
                  <w:rFonts w:ascii="Cambria Math" w:hAnsi="Cambria Math"/>
                  <w:color w:val="000000" w:themeColor="text1"/>
                  <w:kern w:val="0"/>
                  <w:sz w:val="24"/>
                </w:rPr>
                <m:t>+</m:t>
              </m:r>
              <m:sSup>
                <m:sSupPr>
                  <m:ctrlPr>
                    <w:rPr>
                      <w:rFonts w:ascii="Cambria Math" w:hAnsi="Cambria Math"/>
                      <w:color w:val="000000" w:themeColor="text1"/>
                      <w:kern w:val="0"/>
                      <w:sz w:val="24"/>
                    </w:rPr>
                  </m:ctrlPr>
                </m:sSupPr>
                <m:e>
                  <m:r>
                    <w:rPr>
                      <w:rFonts w:ascii="Cambria Math" w:hAnsi="Cambria Math"/>
                      <w:color w:val="000000" w:themeColor="text1"/>
                      <w:kern w:val="0"/>
                      <w:sz w:val="24"/>
                    </w:rPr>
                    <m:t>u(</m:t>
                  </m:r>
                  <m:sSub>
                    <m:sSubPr>
                      <m:ctrlPr>
                        <w:rPr>
                          <w:rFonts w:ascii="Cambria Math" w:hAnsi="Cambria Math"/>
                          <w:color w:val="000000" w:themeColor="text1"/>
                          <w:kern w:val="0"/>
                          <w:sz w:val="24"/>
                        </w:rPr>
                      </m:ctrlPr>
                    </m:sSubPr>
                    <m:e>
                      <m:r>
                        <m:rPr>
                          <m:sty m:val="p"/>
                        </m:rPr>
                        <w:rPr>
                          <w:rFonts w:ascii="Cambria Math" w:hAnsi="Cambria Math"/>
                          <w:color w:val="000000" w:themeColor="text1"/>
                          <w:kern w:val="0"/>
                          <w:sz w:val="24"/>
                        </w:rPr>
                        <m:t>I</m:t>
                      </m:r>
                    </m:e>
                    <m:sub>
                      <m:r>
                        <w:rPr>
                          <w:rFonts w:ascii="Cambria Math" w:hAnsi="Cambria Math"/>
                          <w:color w:val="000000" w:themeColor="text1"/>
                          <w:kern w:val="0"/>
                          <w:sz w:val="24"/>
                        </w:rPr>
                        <m:t>7</m:t>
                      </m:r>
                    </m:sub>
                  </m:sSub>
                  <m:r>
                    <w:rPr>
                      <w:rFonts w:ascii="Cambria Math" w:hAnsi="Cambria Math"/>
                      <w:color w:val="000000" w:themeColor="text1"/>
                      <w:kern w:val="0"/>
                      <w:sz w:val="24"/>
                    </w:rPr>
                    <m:t>)</m:t>
                  </m:r>
                </m:e>
                <m:sup>
                  <m:r>
                    <m:rPr>
                      <m:sty m:val="p"/>
                    </m:rPr>
                    <w:rPr>
                      <w:rFonts w:ascii="Cambria Math" w:hAnsi="Cambria Math"/>
                      <w:color w:val="000000" w:themeColor="text1"/>
                      <w:kern w:val="0"/>
                      <w:sz w:val="24"/>
                    </w:rPr>
                    <m:t>2</m:t>
                  </m:r>
                </m:sup>
              </m:sSup>
              <m:r>
                <m:rPr>
                  <m:sty m:val="p"/>
                </m:rPr>
                <w:rPr>
                  <w:rFonts w:ascii="Cambria Math" w:hAnsi="Cambria Math"/>
                  <w:color w:val="000000" w:themeColor="text1"/>
                  <w:kern w:val="0"/>
                  <w:sz w:val="24"/>
                </w:rPr>
                <m:t>+</m:t>
              </m:r>
              <m:sSup>
                <m:sSupPr>
                  <m:ctrlPr>
                    <w:rPr>
                      <w:rFonts w:ascii="Cambria Math" w:hAnsi="Cambria Math"/>
                      <w:color w:val="000000" w:themeColor="text1"/>
                      <w:kern w:val="0"/>
                      <w:sz w:val="24"/>
                    </w:rPr>
                  </m:ctrlPr>
                </m:sSupPr>
                <m:e>
                  <m:r>
                    <w:rPr>
                      <w:rFonts w:ascii="Cambria Math" w:hAnsi="Cambria Math"/>
                      <w:color w:val="000000" w:themeColor="text1"/>
                      <w:kern w:val="0"/>
                      <w:sz w:val="24"/>
                    </w:rPr>
                    <m:t>u(</m:t>
                  </m:r>
                  <m:sSub>
                    <m:sSubPr>
                      <m:ctrlPr>
                        <w:rPr>
                          <w:rFonts w:ascii="Cambria Math" w:hAnsi="Cambria Math"/>
                          <w:color w:val="000000" w:themeColor="text1"/>
                          <w:kern w:val="0"/>
                          <w:sz w:val="24"/>
                        </w:rPr>
                      </m:ctrlPr>
                    </m:sSubPr>
                    <m:e>
                      <m:r>
                        <m:rPr>
                          <m:sty m:val="p"/>
                        </m:rPr>
                        <w:rPr>
                          <w:rFonts w:ascii="Cambria Math" w:hAnsi="Cambria Math"/>
                          <w:color w:val="000000" w:themeColor="text1"/>
                          <w:kern w:val="0"/>
                          <w:sz w:val="24"/>
                        </w:rPr>
                        <m:t>I</m:t>
                      </m:r>
                    </m:e>
                    <m:sub>
                      <m:r>
                        <w:rPr>
                          <w:rFonts w:ascii="Cambria Math" w:hAnsi="Cambria Math"/>
                          <w:color w:val="000000" w:themeColor="text1"/>
                          <w:kern w:val="0"/>
                          <w:sz w:val="24"/>
                        </w:rPr>
                        <m:t>8</m:t>
                      </m:r>
                    </m:sub>
                  </m:sSub>
                  <m:r>
                    <w:rPr>
                      <w:rFonts w:ascii="Cambria Math" w:hAnsi="Cambria Math"/>
                      <w:color w:val="000000" w:themeColor="text1"/>
                      <w:kern w:val="0"/>
                      <w:sz w:val="24"/>
                    </w:rPr>
                    <m:t>)</m:t>
                  </m:r>
                </m:e>
                <m:sup>
                  <m:r>
                    <m:rPr>
                      <m:sty m:val="p"/>
                    </m:rPr>
                    <w:rPr>
                      <w:rFonts w:ascii="Cambria Math" w:hAnsi="Cambria Math"/>
                      <w:color w:val="000000" w:themeColor="text1"/>
                      <w:kern w:val="0"/>
                      <w:sz w:val="24"/>
                    </w:rPr>
                    <m:t>2</m:t>
                  </m:r>
                </m:sup>
              </m:sSup>
            </m:e>
          </m:rad>
          <m:r>
            <w:rPr>
              <w:rFonts w:ascii="Cambria Math" w:hAnsi="Cambria Math"/>
              <w:color w:val="000000" w:themeColor="text1"/>
              <w:kern w:val="0"/>
              <w:sz w:val="24"/>
            </w:rPr>
            <m:t>=0.3496mA</m:t>
          </m:r>
        </m:oMath>
      </m:oMathPara>
    </w:p>
    <w:p w14:paraId="5AB71697" w14:textId="77777777" w:rsidR="00A3132E" w:rsidRDefault="00000000">
      <w:pPr>
        <w:spacing w:line="360" w:lineRule="auto"/>
        <w:rPr>
          <w:rFonts w:ascii="黑体" w:eastAsia="黑体" w:hAnsi="黑体" w:cs="黑体"/>
          <w:sz w:val="24"/>
        </w:rPr>
      </w:pPr>
      <w:bookmarkStart w:id="71" w:name="_Toc434871135"/>
      <w:bookmarkStart w:id="72" w:name="OLE_LINK101"/>
      <w:bookmarkStart w:id="73" w:name="OLE_LINK100"/>
      <w:r>
        <w:rPr>
          <w:rFonts w:ascii="黑体" w:eastAsia="黑体" w:hAnsi="黑体" w:cs="黑体"/>
          <w:sz w:val="24"/>
        </w:rPr>
        <w:t>A.</w:t>
      </w:r>
      <w:r>
        <w:rPr>
          <w:rFonts w:ascii="黑体" w:eastAsia="黑体" w:hAnsi="黑体" w:cs="黑体" w:hint="eastAsia"/>
          <w:sz w:val="24"/>
        </w:rPr>
        <w:t>2.</w:t>
      </w:r>
      <w:r>
        <w:rPr>
          <w:rFonts w:ascii="黑体" w:eastAsia="黑体" w:hAnsi="黑体" w:cs="黑体"/>
          <w:sz w:val="24"/>
        </w:rPr>
        <w:t>1</w:t>
      </w:r>
      <w:r>
        <w:rPr>
          <w:rFonts w:ascii="黑体" w:eastAsia="黑体" w:hAnsi="黑体" w:cs="黑体" w:hint="eastAsia"/>
          <w:sz w:val="24"/>
        </w:rPr>
        <w:t>.4 扩展不确定度</w:t>
      </w:r>
      <w:bookmarkEnd w:id="71"/>
    </w:p>
    <w:bookmarkEnd w:id="72"/>
    <w:bookmarkEnd w:id="73"/>
    <w:p w14:paraId="3CEA7D7E" w14:textId="77777777" w:rsidR="00A3132E" w:rsidRDefault="00000000">
      <w:pPr>
        <w:autoSpaceDE w:val="0"/>
        <w:autoSpaceDN w:val="0"/>
        <w:adjustRightInd w:val="0"/>
        <w:spacing w:line="360" w:lineRule="auto"/>
        <w:ind w:firstLineChars="200" w:firstLine="480"/>
        <w:jc w:val="left"/>
        <w:rPr>
          <w:rFonts w:ascii="宋体" w:hAnsi="宋体" w:cs="宋体"/>
          <w:color w:val="000000" w:themeColor="text1"/>
          <w:kern w:val="0"/>
          <w:szCs w:val="21"/>
        </w:rPr>
      </w:pPr>
      <w:r>
        <w:rPr>
          <w:rFonts w:ascii="宋体" w:hAnsi="宋体" w:cs="宋体" w:hint="eastAsia"/>
          <w:color w:val="000000" w:themeColor="text1"/>
          <w:kern w:val="0"/>
          <w:sz w:val="24"/>
        </w:rPr>
        <w:t>扩展不确定度</w:t>
      </w:r>
      <w:r>
        <w:rPr>
          <w:i/>
          <w:color w:val="000000" w:themeColor="text1"/>
          <w:sz w:val="24"/>
        </w:rPr>
        <w:t>U</w:t>
      </w:r>
      <w:r>
        <w:rPr>
          <w:rFonts w:hint="eastAsia"/>
          <w:color w:val="000000" w:themeColor="text1"/>
          <w:sz w:val="24"/>
        </w:rPr>
        <w:t>(</w:t>
      </w:r>
      <w:r>
        <w:rPr>
          <w:i/>
          <w:color w:val="000000" w:themeColor="text1"/>
          <w:sz w:val="24"/>
        </w:rPr>
        <w:t>I</w:t>
      </w:r>
      <w:r>
        <w:rPr>
          <w:rFonts w:hint="eastAsia"/>
          <w:color w:val="000000" w:themeColor="text1"/>
          <w:sz w:val="24"/>
        </w:rPr>
        <w:t>)</w:t>
      </w:r>
      <w:r>
        <w:rPr>
          <w:rFonts w:hint="eastAsia"/>
          <w:color w:val="000000" w:themeColor="text1"/>
          <w:sz w:val="24"/>
        </w:rPr>
        <w:t>为</w:t>
      </w:r>
      <w:r>
        <w:rPr>
          <w:rFonts w:hint="eastAsia"/>
          <w:color w:val="000000" w:themeColor="text1"/>
          <w:szCs w:val="21"/>
        </w:rPr>
        <w:t>：</w:t>
      </w:r>
    </w:p>
    <w:p w14:paraId="0ADD0E10" w14:textId="77777777" w:rsidR="00A3132E" w:rsidRDefault="00000000">
      <w:pPr>
        <w:spacing w:line="360" w:lineRule="auto"/>
        <w:jc w:val="center"/>
        <w:rPr>
          <w:color w:val="000000" w:themeColor="text1"/>
          <w:kern w:val="0"/>
          <w:sz w:val="24"/>
        </w:rPr>
      </w:pPr>
      <w:r>
        <w:rPr>
          <w:i/>
          <w:color w:val="000000" w:themeColor="text1"/>
          <w:kern w:val="0"/>
          <w:sz w:val="24"/>
        </w:rPr>
        <w:t>U</w:t>
      </w:r>
      <w:r>
        <w:rPr>
          <w:color w:val="000000" w:themeColor="text1"/>
          <w:kern w:val="0"/>
          <w:sz w:val="24"/>
        </w:rPr>
        <w:t>(</w:t>
      </w:r>
      <w:r>
        <w:rPr>
          <w:i/>
          <w:color w:val="000000" w:themeColor="text1"/>
          <w:kern w:val="0"/>
          <w:sz w:val="24"/>
        </w:rPr>
        <w:t>I</w:t>
      </w:r>
      <w:r>
        <w:rPr>
          <w:color w:val="000000" w:themeColor="text1"/>
          <w:kern w:val="0"/>
          <w:sz w:val="24"/>
        </w:rPr>
        <w:t>) =</w:t>
      </w:r>
      <w:r>
        <w:rPr>
          <w:i/>
          <w:color w:val="000000" w:themeColor="text1"/>
          <w:kern w:val="0"/>
          <w:sz w:val="24"/>
        </w:rPr>
        <w:t xml:space="preserve"> u</w:t>
      </w:r>
      <w:r>
        <w:rPr>
          <w:color w:val="000000" w:themeColor="text1"/>
          <w:kern w:val="0"/>
          <w:sz w:val="24"/>
        </w:rPr>
        <w:t>(</w:t>
      </w:r>
      <w:r>
        <w:rPr>
          <w:i/>
          <w:color w:val="000000" w:themeColor="text1"/>
          <w:kern w:val="0"/>
          <w:sz w:val="24"/>
        </w:rPr>
        <w:t>I</w:t>
      </w:r>
      <w:r>
        <w:rPr>
          <w:color w:val="000000" w:themeColor="text1"/>
          <w:kern w:val="0"/>
          <w:sz w:val="24"/>
        </w:rPr>
        <w:t>)</w:t>
      </w:r>
      <w:r>
        <w:rPr>
          <w:color w:val="000000" w:themeColor="text1"/>
          <w:sz w:val="24"/>
        </w:rPr>
        <w:t xml:space="preserve"> ×</w:t>
      </w:r>
      <w:r>
        <w:rPr>
          <w:i/>
          <w:color w:val="000000" w:themeColor="text1"/>
          <w:kern w:val="0"/>
          <w:sz w:val="24"/>
        </w:rPr>
        <w:t>k</w:t>
      </w:r>
      <w:r>
        <w:rPr>
          <w:color w:val="000000" w:themeColor="text1"/>
          <w:kern w:val="0"/>
          <w:sz w:val="24"/>
        </w:rPr>
        <w:t>= 0.6992A (</w:t>
      </w:r>
      <w:r>
        <w:rPr>
          <w:i/>
          <w:color w:val="000000" w:themeColor="text1"/>
          <w:kern w:val="0"/>
          <w:sz w:val="24"/>
        </w:rPr>
        <w:t>k</w:t>
      </w:r>
      <w:r>
        <w:rPr>
          <w:color w:val="000000" w:themeColor="text1"/>
          <w:kern w:val="0"/>
          <w:sz w:val="24"/>
        </w:rPr>
        <w:t>=2)</w:t>
      </w:r>
    </w:p>
    <w:p w14:paraId="5D7133A2" w14:textId="77777777" w:rsidR="00A3132E" w:rsidRDefault="00000000">
      <w:pPr>
        <w:spacing w:line="360" w:lineRule="auto"/>
        <w:rPr>
          <w:rFonts w:ascii="黑体" w:eastAsia="黑体" w:hAnsi="黑体" w:cs="黑体"/>
          <w:sz w:val="24"/>
        </w:rPr>
      </w:pPr>
      <w:bookmarkStart w:id="74" w:name="_Toc434871136"/>
      <w:bookmarkStart w:id="75" w:name="OLE_LINK104"/>
      <w:r>
        <w:rPr>
          <w:rFonts w:ascii="黑体" w:eastAsia="黑体" w:hAnsi="黑体" w:cs="黑体"/>
          <w:sz w:val="24"/>
        </w:rPr>
        <w:t>A.2.1.5</w:t>
      </w:r>
      <w:r>
        <w:rPr>
          <w:rFonts w:ascii="黑体" w:eastAsia="黑体" w:hAnsi="黑体" w:cs="黑体" w:hint="eastAsia"/>
          <w:sz w:val="24"/>
        </w:rPr>
        <w:t xml:space="preserve"> 相对扩展不确定度</w:t>
      </w:r>
      <w:bookmarkEnd w:id="74"/>
    </w:p>
    <w:p w14:paraId="5AD6B40D" w14:textId="77777777" w:rsidR="00A3132E" w:rsidRDefault="00000000">
      <w:pPr>
        <w:autoSpaceDE w:val="0"/>
        <w:autoSpaceDN w:val="0"/>
        <w:adjustRightInd w:val="0"/>
        <w:spacing w:line="360" w:lineRule="auto"/>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相对扩展不确定度</w:t>
      </w:r>
      <w:proofErr w:type="spellStart"/>
      <w:r>
        <w:rPr>
          <w:i/>
          <w:color w:val="000000" w:themeColor="text1"/>
          <w:kern w:val="0"/>
          <w:sz w:val="24"/>
        </w:rPr>
        <w:t>U</w:t>
      </w:r>
      <w:r>
        <w:rPr>
          <w:color w:val="000000" w:themeColor="text1"/>
          <w:kern w:val="0"/>
          <w:sz w:val="24"/>
          <w:vertAlign w:val="subscript"/>
        </w:rPr>
        <w:t>rel</w:t>
      </w:r>
      <w:proofErr w:type="spellEnd"/>
      <w:r>
        <w:rPr>
          <w:color w:val="000000" w:themeColor="text1"/>
          <w:kern w:val="0"/>
          <w:sz w:val="24"/>
        </w:rPr>
        <w:t>(</w:t>
      </w:r>
      <w:r>
        <w:rPr>
          <w:i/>
          <w:color w:val="000000" w:themeColor="text1"/>
          <w:kern w:val="0"/>
          <w:sz w:val="24"/>
        </w:rPr>
        <w:t>I</w:t>
      </w:r>
      <w:r>
        <w:rPr>
          <w:color w:val="000000" w:themeColor="text1"/>
          <w:kern w:val="0"/>
          <w:sz w:val="24"/>
        </w:rPr>
        <w:t>)</w:t>
      </w:r>
      <w:r>
        <w:rPr>
          <w:rFonts w:ascii="宋体" w:hAnsi="宋体" w:cs="宋体" w:hint="eastAsia"/>
          <w:color w:val="000000" w:themeColor="text1"/>
          <w:kern w:val="0"/>
          <w:sz w:val="24"/>
        </w:rPr>
        <w:t>为：</w:t>
      </w:r>
    </w:p>
    <w:bookmarkEnd w:id="75"/>
    <w:p w14:paraId="79C64DA1" w14:textId="77777777" w:rsidR="00A3132E" w:rsidRDefault="00000000">
      <w:pPr>
        <w:spacing w:line="360" w:lineRule="auto"/>
        <w:jc w:val="center"/>
        <w:rPr>
          <w:color w:val="000000" w:themeColor="text1"/>
          <w:kern w:val="0"/>
          <w:szCs w:val="21"/>
        </w:rPr>
      </w:pPr>
      <w:r>
        <w:rPr>
          <w:color w:val="000000" w:themeColor="text1"/>
          <w:kern w:val="0"/>
          <w:position w:val="-12"/>
          <w:sz w:val="24"/>
        </w:rPr>
        <w:object w:dxaOrig="2805" w:dyaOrig="392" w14:anchorId="1C952FE1">
          <v:shape id="_x0000_i1031" type="#_x0000_t75" style="width:140.25pt;height:19.6pt" o:ole="">
            <v:imagedata r:id="rId26" o:title=""/>
          </v:shape>
          <o:OLEObject Type="Embed" ProgID="Equation.3" ShapeID="_x0000_i1031" DrawAspect="Content" ObjectID="_1758522315" r:id="rId27"/>
        </w:object>
      </w:r>
    </w:p>
    <w:p w14:paraId="479D23CE" w14:textId="77777777" w:rsidR="00A3132E" w:rsidRDefault="00000000">
      <w:pPr>
        <w:spacing w:line="360" w:lineRule="auto"/>
        <w:rPr>
          <w:rFonts w:ascii="黑体" w:eastAsia="黑体" w:hAnsi="黑体"/>
          <w:sz w:val="24"/>
        </w:rPr>
      </w:pPr>
      <w:r>
        <w:rPr>
          <w:rFonts w:ascii="黑体" w:eastAsia="黑体" w:hAnsi="黑体"/>
          <w:sz w:val="24"/>
        </w:rPr>
        <w:t>A.2.2</w:t>
      </w:r>
      <w:r>
        <w:rPr>
          <w:rFonts w:ascii="黑体" w:eastAsia="黑体" w:hAnsi="黑体" w:hint="eastAsia"/>
          <w:sz w:val="24"/>
        </w:rPr>
        <w:t>有机太阳电池和染料敏化太阳电池开路电压校准结果的不确定度评定</w:t>
      </w:r>
    </w:p>
    <w:p w14:paraId="72737BA9" w14:textId="77777777" w:rsidR="00A3132E" w:rsidRDefault="00000000">
      <w:pPr>
        <w:spacing w:line="360" w:lineRule="auto"/>
        <w:rPr>
          <w:rFonts w:ascii="黑体" w:eastAsia="黑体" w:hAnsi="黑体" w:cs="黑体"/>
          <w:sz w:val="24"/>
        </w:rPr>
      </w:pPr>
      <w:r>
        <w:rPr>
          <w:rFonts w:ascii="黑体" w:eastAsia="黑体" w:hAnsi="黑体" w:cs="黑体"/>
          <w:sz w:val="24"/>
        </w:rPr>
        <w:t>A.2.2.1</w:t>
      </w:r>
      <w:r>
        <w:rPr>
          <w:rFonts w:ascii="黑体" w:eastAsia="黑体" w:hAnsi="黑体" w:cs="黑体" w:hint="eastAsia"/>
          <w:sz w:val="24"/>
        </w:rPr>
        <w:t xml:space="preserve"> 测量模型</w:t>
      </w:r>
    </w:p>
    <w:p w14:paraId="535BFCD4" w14:textId="77777777" w:rsidR="00A3132E" w:rsidRDefault="00000000">
      <w:pPr>
        <w:spacing w:line="360" w:lineRule="auto"/>
        <w:jc w:val="center"/>
        <w:rPr>
          <w:color w:val="000000" w:themeColor="text1"/>
          <w:kern w:val="0"/>
          <w:sz w:val="24"/>
        </w:rPr>
      </w:pPr>
      <w:r>
        <w:rPr>
          <w:i/>
          <w:color w:val="000000" w:themeColor="text1"/>
          <w:kern w:val="0"/>
          <w:sz w:val="24"/>
        </w:rPr>
        <w:t xml:space="preserve">V </w:t>
      </w:r>
      <w:r>
        <w:rPr>
          <w:color w:val="000000" w:themeColor="text1"/>
          <w:kern w:val="0"/>
          <w:sz w:val="24"/>
        </w:rPr>
        <w:t xml:space="preserve">= </w:t>
      </w:r>
      <w:r>
        <w:rPr>
          <w:rFonts w:hint="eastAsia"/>
          <w:color w:val="000000" w:themeColor="text1"/>
          <w:kern w:val="0"/>
          <w:sz w:val="24"/>
        </w:rPr>
        <w:t>(</w:t>
      </w:r>
      <w:r>
        <w:rPr>
          <w:i/>
          <w:color w:val="000000" w:themeColor="text1"/>
          <w:kern w:val="0"/>
          <w:sz w:val="24"/>
        </w:rPr>
        <w:t>V</w:t>
      </w:r>
      <w:r>
        <w:rPr>
          <w:color w:val="000000" w:themeColor="text1"/>
          <w:kern w:val="0"/>
          <w:sz w:val="24"/>
          <w:vertAlign w:val="subscript"/>
        </w:rPr>
        <w:t>1</w:t>
      </w:r>
      <w:r>
        <w:rPr>
          <w:i/>
          <w:color w:val="000000" w:themeColor="text1"/>
          <w:kern w:val="0"/>
          <w:sz w:val="24"/>
        </w:rPr>
        <w:t>+V</w:t>
      </w:r>
      <w:r>
        <w:rPr>
          <w:color w:val="000000" w:themeColor="text1"/>
          <w:kern w:val="0"/>
          <w:sz w:val="24"/>
          <w:vertAlign w:val="subscript"/>
        </w:rPr>
        <w:t>2</w:t>
      </w:r>
      <w:r>
        <w:rPr>
          <w:i/>
          <w:color w:val="000000" w:themeColor="text1"/>
          <w:kern w:val="0"/>
          <w:sz w:val="24"/>
        </w:rPr>
        <w:t>+V</w:t>
      </w:r>
      <w:r>
        <w:rPr>
          <w:color w:val="000000" w:themeColor="text1"/>
          <w:kern w:val="0"/>
          <w:sz w:val="24"/>
          <w:vertAlign w:val="subscript"/>
        </w:rPr>
        <w:t>3</w:t>
      </w:r>
      <w:r>
        <w:rPr>
          <w:rFonts w:hint="eastAsia"/>
          <w:color w:val="000000" w:themeColor="text1"/>
          <w:kern w:val="0"/>
          <w:sz w:val="24"/>
        </w:rPr>
        <w:t>)/3</w:t>
      </w:r>
    </w:p>
    <w:p w14:paraId="0AFF235E" w14:textId="77777777" w:rsidR="00A3132E" w:rsidRDefault="00000000">
      <w:pPr>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其中</w:t>
      </w:r>
      <w:r>
        <w:rPr>
          <w:i/>
          <w:color w:val="000000" w:themeColor="text1"/>
          <w:kern w:val="0"/>
          <w:sz w:val="24"/>
        </w:rPr>
        <w:t>V</w:t>
      </w:r>
      <w:r>
        <w:rPr>
          <w:color w:val="000000" w:themeColor="text1"/>
          <w:kern w:val="0"/>
          <w:sz w:val="24"/>
          <w:vertAlign w:val="subscript"/>
        </w:rPr>
        <w:t>i</w:t>
      </w:r>
      <w:r>
        <w:rPr>
          <w:rFonts w:ascii="宋体" w:hAnsi="宋体" w:cs="宋体" w:hint="eastAsia"/>
          <w:color w:val="000000" w:themeColor="text1"/>
          <w:kern w:val="0"/>
          <w:sz w:val="24"/>
        </w:rPr>
        <w:t>为单次测量得到的太阳电池开路电压值。取其平均值作为被测量太阳电池的开路电压值。</w:t>
      </w:r>
    </w:p>
    <w:p w14:paraId="78FC7229" w14:textId="77777777" w:rsidR="00A3132E" w:rsidRDefault="00000000">
      <w:pPr>
        <w:spacing w:line="360" w:lineRule="auto"/>
        <w:rPr>
          <w:rFonts w:ascii="黑体" w:eastAsia="黑体" w:hAnsi="黑体" w:cs="黑体"/>
          <w:sz w:val="24"/>
        </w:rPr>
      </w:pPr>
      <w:bookmarkStart w:id="76" w:name="_Toc434873661"/>
      <w:r>
        <w:rPr>
          <w:rFonts w:ascii="黑体" w:eastAsia="黑体" w:hAnsi="黑体" w:cs="黑体"/>
          <w:sz w:val="24"/>
        </w:rPr>
        <w:t>A.</w:t>
      </w:r>
      <w:r>
        <w:rPr>
          <w:rFonts w:ascii="黑体" w:eastAsia="黑体" w:hAnsi="黑体" w:cs="黑体" w:hint="eastAsia"/>
          <w:sz w:val="24"/>
        </w:rPr>
        <w:t>2.</w:t>
      </w:r>
      <w:r>
        <w:rPr>
          <w:rFonts w:ascii="黑体" w:eastAsia="黑体" w:hAnsi="黑体" w:cs="黑体"/>
          <w:sz w:val="24"/>
        </w:rPr>
        <w:t>2.</w:t>
      </w:r>
      <w:r>
        <w:rPr>
          <w:rFonts w:ascii="黑体" w:eastAsia="黑体" w:hAnsi="黑体" w:cs="黑体" w:hint="eastAsia"/>
          <w:sz w:val="24"/>
        </w:rPr>
        <w:t>2 标准不确定度分量的评定</w:t>
      </w:r>
      <w:bookmarkEnd w:id="76"/>
    </w:p>
    <w:p w14:paraId="07B484C3" w14:textId="77777777" w:rsidR="00A3132E" w:rsidRDefault="00000000">
      <w:pPr>
        <w:spacing w:line="360" w:lineRule="auto"/>
        <w:rPr>
          <w:color w:val="000000" w:themeColor="text1"/>
          <w:kern w:val="0"/>
          <w:szCs w:val="21"/>
        </w:rPr>
      </w:pPr>
      <w:r>
        <w:rPr>
          <w:rFonts w:ascii="宋体" w:hAnsi="宋体" w:cs="宋体" w:hint="eastAsia"/>
          <w:color w:val="000000" w:themeColor="text1"/>
          <w:kern w:val="0"/>
          <w:sz w:val="24"/>
        </w:rPr>
        <w:t>1）太阳电池</w:t>
      </w:r>
      <w:bookmarkStart w:id="77" w:name="OLE_LINK117"/>
      <w:bookmarkStart w:id="78" w:name="OLE_LINK116"/>
      <w:bookmarkStart w:id="79" w:name="OLE_LINK118"/>
      <w:r>
        <w:rPr>
          <w:rFonts w:ascii="宋体" w:hAnsi="宋体" w:cs="宋体" w:hint="eastAsia"/>
          <w:color w:val="000000" w:themeColor="text1"/>
          <w:kern w:val="0"/>
          <w:sz w:val="24"/>
        </w:rPr>
        <w:t>开路电压测量</w:t>
      </w:r>
      <w:bookmarkEnd w:id="77"/>
      <w:bookmarkEnd w:id="78"/>
      <w:bookmarkEnd w:id="79"/>
      <w:r>
        <w:rPr>
          <w:rFonts w:ascii="宋体" w:hAnsi="宋体" w:cs="宋体" w:hint="eastAsia"/>
          <w:color w:val="000000" w:themeColor="text1"/>
          <w:kern w:val="0"/>
          <w:sz w:val="24"/>
        </w:rPr>
        <w:t>重复性引入的标准不确定度分量</w:t>
      </w:r>
      <w:r>
        <w:rPr>
          <w:i/>
          <w:color w:val="000000" w:themeColor="text1"/>
          <w:kern w:val="0"/>
          <w:sz w:val="24"/>
        </w:rPr>
        <w:t>u</w:t>
      </w:r>
      <w:r>
        <w:rPr>
          <w:color w:val="000000" w:themeColor="text1"/>
          <w:kern w:val="0"/>
          <w:sz w:val="24"/>
        </w:rPr>
        <w:t>(</w:t>
      </w:r>
      <w:r>
        <w:rPr>
          <w:i/>
          <w:color w:val="000000" w:themeColor="text1"/>
          <w:kern w:val="0"/>
          <w:sz w:val="24"/>
        </w:rPr>
        <w:t>V</w:t>
      </w:r>
      <w:r>
        <w:rPr>
          <w:color w:val="000000" w:themeColor="text1"/>
          <w:kern w:val="0"/>
          <w:sz w:val="24"/>
          <w:vertAlign w:val="subscript"/>
        </w:rPr>
        <w:t>1</w:t>
      </w:r>
      <w:r>
        <w:rPr>
          <w:color w:val="000000" w:themeColor="text1"/>
          <w:kern w:val="0"/>
          <w:sz w:val="24"/>
        </w:rPr>
        <w:t>)</w:t>
      </w:r>
      <w:r>
        <w:rPr>
          <w:rFonts w:hint="eastAsia"/>
          <w:color w:val="000000" w:themeColor="text1"/>
          <w:kern w:val="0"/>
          <w:szCs w:val="21"/>
        </w:rPr>
        <w:t>；</w:t>
      </w:r>
    </w:p>
    <w:p w14:paraId="3355D5AD" w14:textId="77777777" w:rsidR="00A3132E" w:rsidRDefault="00000000">
      <w:pPr>
        <w:snapToGrid w:val="0"/>
        <w:spacing w:beforeLines="50" w:before="156"/>
        <w:jc w:val="center"/>
        <w:rPr>
          <w:rFonts w:ascii="黑体" w:eastAsia="黑体" w:hAnsi="黑体" w:cs="宋体"/>
          <w:kern w:val="0"/>
          <w:szCs w:val="21"/>
        </w:rPr>
      </w:pPr>
      <w:r>
        <w:rPr>
          <w:rFonts w:ascii="黑体" w:eastAsia="黑体" w:hAnsi="黑体" w:cs="宋体" w:hint="eastAsia"/>
          <w:kern w:val="0"/>
          <w:szCs w:val="21"/>
        </w:rPr>
        <w:t>表</w:t>
      </w:r>
      <w:r>
        <w:rPr>
          <w:rFonts w:ascii="黑体" w:eastAsia="黑体" w:hAnsi="黑体" w:cs="宋体"/>
          <w:kern w:val="0"/>
          <w:szCs w:val="21"/>
        </w:rPr>
        <w:t>A3</w:t>
      </w:r>
      <w:r>
        <w:rPr>
          <w:rFonts w:ascii="黑体" w:eastAsia="黑体" w:hAnsi="黑体" w:cs="宋体" w:hint="eastAsia"/>
          <w:kern w:val="0"/>
          <w:szCs w:val="21"/>
        </w:rPr>
        <w:t xml:space="preserve"> 太阳电池开路电压测量重复性引入的不确定度分量</w:t>
      </w:r>
    </w:p>
    <w:tbl>
      <w:tblPr>
        <w:tblW w:w="0" w:type="auto"/>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1661"/>
        <w:gridCol w:w="3118"/>
      </w:tblGrid>
      <w:tr w:rsidR="00A3132E" w14:paraId="48886877" w14:textId="77777777">
        <w:trPr>
          <w:trHeight w:val="340"/>
          <w:jc w:val="center"/>
        </w:trPr>
        <w:tc>
          <w:tcPr>
            <w:tcW w:w="1661" w:type="dxa"/>
            <w:tcBorders>
              <w:bottom w:val="single" w:sz="4" w:space="0" w:color="auto"/>
            </w:tcBorders>
            <w:vAlign w:val="center"/>
          </w:tcPr>
          <w:p w14:paraId="7EF32775" w14:textId="77777777" w:rsidR="00A3132E" w:rsidRDefault="00000000">
            <w:pPr>
              <w:snapToGrid w:val="0"/>
              <w:jc w:val="center"/>
              <w:textAlignment w:val="center"/>
              <w:rPr>
                <w:color w:val="000000" w:themeColor="text1"/>
                <w:kern w:val="0"/>
                <w:szCs w:val="21"/>
              </w:rPr>
            </w:pPr>
            <w:r>
              <w:rPr>
                <w:color w:val="000000" w:themeColor="text1"/>
                <w:kern w:val="0"/>
                <w:szCs w:val="21"/>
              </w:rPr>
              <w:t>次数</w:t>
            </w:r>
          </w:p>
        </w:tc>
        <w:tc>
          <w:tcPr>
            <w:tcW w:w="3118" w:type="dxa"/>
            <w:tcBorders>
              <w:bottom w:val="single" w:sz="4" w:space="0" w:color="auto"/>
            </w:tcBorders>
            <w:vAlign w:val="center"/>
          </w:tcPr>
          <w:p w14:paraId="513DBCFF" w14:textId="77777777" w:rsidR="00A3132E" w:rsidRDefault="00000000">
            <w:pPr>
              <w:snapToGrid w:val="0"/>
              <w:jc w:val="center"/>
              <w:textAlignment w:val="center"/>
              <w:rPr>
                <w:color w:val="000000" w:themeColor="text1"/>
                <w:szCs w:val="21"/>
              </w:rPr>
            </w:pPr>
            <w:r>
              <w:rPr>
                <w:rFonts w:hint="eastAsia"/>
                <w:color w:val="000000" w:themeColor="text1"/>
                <w:szCs w:val="21"/>
              </w:rPr>
              <w:t>开路电压</w:t>
            </w:r>
            <w:r>
              <w:rPr>
                <w:rFonts w:hint="eastAsia"/>
                <w:color w:val="000000" w:themeColor="text1"/>
                <w:szCs w:val="21"/>
              </w:rPr>
              <w:t>(V)</w:t>
            </w:r>
          </w:p>
        </w:tc>
      </w:tr>
      <w:tr w:rsidR="00A3132E" w14:paraId="49567A6D" w14:textId="77777777">
        <w:trPr>
          <w:trHeight w:val="340"/>
          <w:jc w:val="center"/>
        </w:trPr>
        <w:tc>
          <w:tcPr>
            <w:tcW w:w="1661" w:type="dxa"/>
            <w:tcBorders>
              <w:top w:val="single" w:sz="4" w:space="0" w:color="auto"/>
              <w:bottom w:val="single" w:sz="4" w:space="0" w:color="auto"/>
            </w:tcBorders>
            <w:vAlign w:val="center"/>
          </w:tcPr>
          <w:p w14:paraId="341C714D" w14:textId="77777777" w:rsidR="00A3132E" w:rsidRDefault="00000000">
            <w:pPr>
              <w:snapToGrid w:val="0"/>
              <w:jc w:val="center"/>
              <w:rPr>
                <w:color w:val="000000" w:themeColor="text1"/>
                <w:kern w:val="0"/>
                <w:szCs w:val="21"/>
              </w:rPr>
            </w:pPr>
            <w:r>
              <w:rPr>
                <w:color w:val="000000" w:themeColor="text1"/>
                <w:kern w:val="0"/>
                <w:szCs w:val="21"/>
              </w:rPr>
              <w:t>1</w:t>
            </w:r>
          </w:p>
        </w:tc>
        <w:tc>
          <w:tcPr>
            <w:tcW w:w="3118" w:type="dxa"/>
            <w:tcBorders>
              <w:top w:val="single" w:sz="4" w:space="0" w:color="auto"/>
              <w:bottom w:val="single" w:sz="4" w:space="0" w:color="auto"/>
            </w:tcBorders>
            <w:vAlign w:val="center"/>
          </w:tcPr>
          <w:p w14:paraId="4233692B" w14:textId="77777777" w:rsidR="00A3132E" w:rsidRDefault="00000000">
            <w:pPr>
              <w:jc w:val="center"/>
              <w:rPr>
                <w:color w:val="000000" w:themeColor="text1"/>
                <w:szCs w:val="21"/>
              </w:rPr>
            </w:pPr>
            <w:r>
              <w:rPr>
                <w:color w:val="000000" w:themeColor="text1"/>
                <w:szCs w:val="21"/>
              </w:rPr>
              <w:t>0.591</w:t>
            </w:r>
          </w:p>
        </w:tc>
      </w:tr>
      <w:tr w:rsidR="00A3132E" w14:paraId="3CA148E0" w14:textId="77777777">
        <w:trPr>
          <w:trHeight w:val="340"/>
          <w:jc w:val="center"/>
        </w:trPr>
        <w:tc>
          <w:tcPr>
            <w:tcW w:w="1661" w:type="dxa"/>
            <w:tcBorders>
              <w:top w:val="single" w:sz="4" w:space="0" w:color="auto"/>
              <w:bottom w:val="single" w:sz="4" w:space="0" w:color="auto"/>
            </w:tcBorders>
            <w:vAlign w:val="center"/>
          </w:tcPr>
          <w:p w14:paraId="15A37F57" w14:textId="77777777" w:rsidR="00A3132E" w:rsidRDefault="00000000">
            <w:pPr>
              <w:snapToGrid w:val="0"/>
              <w:jc w:val="center"/>
              <w:rPr>
                <w:color w:val="000000" w:themeColor="text1"/>
                <w:kern w:val="0"/>
                <w:szCs w:val="21"/>
              </w:rPr>
            </w:pPr>
            <w:r>
              <w:rPr>
                <w:color w:val="000000" w:themeColor="text1"/>
                <w:kern w:val="0"/>
                <w:szCs w:val="21"/>
              </w:rPr>
              <w:t>2</w:t>
            </w:r>
          </w:p>
        </w:tc>
        <w:tc>
          <w:tcPr>
            <w:tcW w:w="3118" w:type="dxa"/>
            <w:tcBorders>
              <w:top w:val="single" w:sz="4" w:space="0" w:color="auto"/>
              <w:bottom w:val="single" w:sz="4" w:space="0" w:color="auto"/>
            </w:tcBorders>
            <w:vAlign w:val="center"/>
          </w:tcPr>
          <w:p w14:paraId="3C58FAFB" w14:textId="77777777" w:rsidR="00A3132E" w:rsidRDefault="00000000">
            <w:pPr>
              <w:jc w:val="center"/>
              <w:rPr>
                <w:color w:val="000000" w:themeColor="text1"/>
                <w:szCs w:val="21"/>
              </w:rPr>
            </w:pPr>
            <w:r>
              <w:rPr>
                <w:color w:val="000000" w:themeColor="text1"/>
                <w:szCs w:val="21"/>
              </w:rPr>
              <w:t>0.588</w:t>
            </w:r>
          </w:p>
        </w:tc>
      </w:tr>
      <w:tr w:rsidR="00A3132E" w14:paraId="77B9B84F" w14:textId="77777777">
        <w:trPr>
          <w:trHeight w:val="340"/>
          <w:jc w:val="center"/>
        </w:trPr>
        <w:tc>
          <w:tcPr>
            <w:tcW w:w="1661" w:type="dxa"/>
            <w:tcBorders>
              <w:top w:val="single" w:sz="4" w:space="0" w:color="auto"/>
              <w:bottom w:val="single" w:sz="4" w:space="0" w:color="auto"/>
            </w:tcBorders>
            <w:vAlign w:val="center"/>
          </w:tcPr>
          <w:p w14:paraId="12757D1D" w14:textId="77777777" w:rsidR="00A3132E" w:rsidRDefault="00000000">
            <w:pPr>
              <w:snapToGrid w:val="0"/>
              <w:jc w:val="center"/>
              <w:rPr>
                <w:color w:val="000000" w:themeColor="text1"/>
                <w:kern w:val="0"/>
                <w:szCs w:val="21"/>
              </w:rPr>
            </w:pPr>
            <w:r>
              <w:rPr>
                <w:color w:val="000000" w:themeColor="text1"/>
                <w:kern w:val="0"/>
                <w:szCs w:val="21"/>
              </w:rPr>
              <w:t>3</w:t>
            </w:r>
          </w:p>
        </w:tc>
        <w:tc>
          <w:tcPr>
            <w:tcW w:w="3118" w:type="dxa"/>
            <w:tcBorders>
              <w:top w:val="single" w:sz="4" w:space="0" w:color="auto"/>
              <w:bottom w:val="single" w:sz="4" w:space="0" w:color="auto"/>
            </w:tcBorders>
            <w:vAlign w:val="center"/>
          </w:tcPr>
          <w:p w14:paraId="404D7CCE" w14:textId="77777777" w:rsidR="00A3132E" w:rsidRDefault="00000000">
            <w:pPr>
              <w:jc w:val="center"/>
              <w:rPr>
                <w:color w:val="000000" w:themeColor="text1"/>
                <w:szCs w:val="21"/>
              </w:rPr>
            </w:pPr>
            <w:r>
              <w:rPr>
                <w:color w:val="000000" w:themeColor="text1"/>
                <w:szCs w:val="21"/>
              </w:rPr>
              <w:t>0.591</w:t>
            </w:r>
          </w:p>
        </w:tc>
      </w:tr>
      <w:tr w:rsidR="00A3132E" w14:paraId="64DF6964" w14:textId="77777777">
        <w:trPr>
          <w:trHeight w:val="340"/>
          <w:jc w:val="center"/>
        </w:trPr>
        <w:tc>
          <w:tcPr>
            <w:tcW w:w="1661" w:type="dxa"/>
            <w:tcBorders>
              <w:top w:val="single" w:sz="4" w:space="0" w:color="auto"/>
              <w:bottom w:val="single" w:sz="4" w:space="0" w:color="auto"/>
            </w:tcBorders>
            <w:vAlign w:val="center"/>
          </w:tcPr>
          <w:p w14:paraId="2AE0A7DC" w14:textId="77777777" w:rsidR="00A3132E" w:rsidRDefault="00000000">
            <w:pPr>
              <w:snapToGrid w:val="0"/>
              <w:jc w:val="center"/>
              <w:rPr>
                <w:color w:val="000000" w:themeColor="text1"/>
                <w:kern w:val="0"/>
                <w:szCs w:val="21"/>
              </w:rPr>
            </w:pPr>
            <w:r>
              <w:rPr>
                <w:color w:val="000000" w:themeColor="text1"/>
                <w:kern w:val="0"/>
                <w:szCs w:val="21"/>
              </w:rPr>
              <w:t>4</w:t>
            </w:r>
          </w:p>
        </w:tc>
        <w:tc>
          <w:tcPr>
            <w:tcW w:w="3118" w:type="dxa"/>
            <w:tcBorders>
              <w:top w:val="single" w:sz="4" w:space="0" w:color="auto"/>
              <w:bottom w:val="single" w:sz="4" w:space="0" w:color="auto"/>
            </w:tcBorders>
            <w:vAlign w:val="center"/>
          </w:tcPr>
          <w:p w14:paraId="079471D3" w14:textId="77777777" w:rsidR="00A3132E" w:rsidRDefault="00000000">
            <w:pPr>
              <w:jc w:val="center"/>
              <w:rPr>
                <w:color w:val="000000" w:themeColor="text1"/>
                <w:szCs w:val="21"/>
              </w:rPr>
            </w:pPr>
            <w:r>
              <w:rPr>
                <w:color w:val="000000" w:themeColor="text1"/>
                <w:szCs w:val="21"/>
              </w:rPr>
              <w:t>0.585</w:t>
            </w:r>
          </w:p>
        </w:tc>
      </w:tr>
      <w:tr w:rsidR="00A3132E" w14:paraId="08E5CB07" w14:textId="77777777">
        <w:trPr>
          <w:trHeight w:val="340"/>
          <w:jc w:val="center"/>
        </w:trPr>
        <w:tc>
          <w:tcPr>
            <w:tcW w:w="1661" w:type="dxa"/>
            <w:tcBorders>
              <w:top w:val="single" w:sz="4" w:space="0" w:color="auto"/>
              <w:bottom w:val="single" w:sz="4" w:space="0" w:color="auto"/>
            </w:tcBorders>
            <w:vAlign w:val="center"/>
          </w:tcPr>
          <w:p w14:paraId="69DB14F1" w14:textId="77777777" w:rsidR="00A3132E" w:rsidRDefault="00000000">
            <w:pPr>
              <w:snapToGrid w:val="0"/>
              <w:jc w:val="center"/>
              <w:rPr>
                <w:color w:val="000000" w:themeColor="text1"/>
                <w:kern w:val="0"/>
                <w:szCs w:val="21"/>
              </w:rPr>
            </w:pPr>
            <w:r>
              <w:rPr>
                <w:color w:val="000000" w:themeColor="text1"/>
                <w:kern w:val="0"/>
                <w:szCs w:val="21"/>
              </w:rPr>
              <w:t>5</w:t>
            </w:r>
          </w:p>
        </w:tc>
        <w:tc>
          <w:tcPr>
            <w:tcW w:w="3118" w:type="dxa"/>
            <w:tcBorders>
              <w:top w:val="single" w:sz="4" w:space="0" w:color="auto"/>
              <w:bottom w:val="single" w:sz="4" w:space="0" w:color="auto"/>
            </w:tcBorders>
            <w:vAlign w:val="center"/>
          </w:tcPr>
          <w:p w14:paraId="14BF45CF" w14:textId="77777777" w:rsidR="00A3132E" w:rsidRDefault="00000000">
            <w:pPr>
              <w:jc w:val="center"/>
              <w:rPr>
                <w:color w:val="000000" w:themeColor="text1"/>
                <w:szCs w:val="21"/>
              </w:rPr>
            </w:pPr>
            <w:r>
              <w:rPr>
                <w:color w:val="000000" w:themeColor="text1"/>
                <w:szCs w:val="21"/>
              </w:rPr>
              <w:t>0.582</w:t>
            </w:r>
          </w:p>
        </w:tc>
      </w:tr>
      <w:tr w:rsidR="00A3132E" w14:paraId="192DF7B5" w14:textId="77777777">
        <w:trPr>
          <w:trHeight w:val="340"/>
          <w:jc w:val="center"/>
        </w:trPr>
        <w:tc>
          <w:tcPr>
            <w:tcW w:w="1661" w:type="dxa"/>
            <w:tcBorders>
              <w:top w:val="single" w:sz="4" w:space="0" w:color="auto"/>
              <w:bottom w:val="single" w:sz="4" w:space="0" w:color="auto"/>
            </w:tcBorders>
            <w:vAlign w:val="center"/>
          </w:tcPr>
          <w:p w14:paraId="72AA8130" w14:textId="77777777" w:rsidR="00A3132E" w:rsidRDefault="00000000">
            <w:pPr>
              <w:snapToGrid w:val="0"/>
              <w:jc w:val="center"/>
              <w:rPr>
                <w:color w:val="000000" w:themeColor="text1"/>
                <w:kern w:val="0"/>
                <w:szCs w:val="21"/>
              </w:rPr>
            </w:pPr>
            <w:r>
              <w:rPr>
                <w:color w:val="000000" w:themeColor="text1"/>
                <w:kern w:val="0"/>
                <w:szCs w:val="21"/>
              </w:rPr>
              <w:t>6</w:t>
            </w:r>
          </w:p>
        </w:tc>
        <w:tc>
          <w:tcPr>
            <w:tcW w:w="3118" w:type="dxa"/>
            <w:tcBorders>
              <w:top w:val="single" w:sz="4" w:space="0" w:color="auto"/>
              <w:bottom w:val="single" w:sz="4" w:space="0" w:color="auto"/>
            </w:tcBorders>
            <w:vAlign w:val="center"/>
          </w:tcPr>
          <w:p w14:paraId="122B10BE" w14:textId="77777777" w:rsidR="00A3132E" w:rsidRDefault="00000000">
            <w:pPr>
              <w:jc w:val="center"/>
              <w:rPr>
                <w:color w:val="000000" w:themeColor="text1"/>
                <w:szCs w:val="21"/>
              </w:rPr>
            </w:pPr>
            <w:r>
              <w:rPr>
                <w:color w:val="000000" w:themeColor="text1"/>
                <w:szCs w:val="21"/>
              </w:rPr>
              <w:t>0.585</w:t>
            </w:r>
          </w:p>
        </w:tc>
      </w:tr>
      <w:tr w:rsidR="00A3132E" w14:paraId="0BC31D20" w14:textId="77777777">
        <w:trPr>
          <w:trHeight w:val="340"/>
          <w:jc w:val="center"/>
        </w:trPr>
        <w:tc>
          <w:tcPr>
            <w:tcW w:w="1661" w:type="dxa"/>
            <w:tcBorders>
              <w:top w:val="single" w:sz="4" w:space="0" w:color="auto"/>
              <w:bottom w:val="single" w:sz="4" w:space="0" w:color="auto"/>
            </w:tcBorders>
            <w:vAlign w:val="center"/>
          </w:tcPr>
          <w:p w14:paraId="13849474" w14:textId="77777777" w:rsidR="00A3132E" w:rsidRDefault="00000000">
            <w:pPr>
              <w:snapToGrid w:val="0"/>
              <w:jc w:val="center"/>
              <w:rPr>
                <w:color w:val="000000" w:themeColor="text1"/>
                <w:kern w:val="0"/>
                <w:szCs w:val="21"/>
              </w:rPr>
            </w:pPr>
            <w:r>
              <w:rPr>
                <w:color w:val="000000" w:themeColor="text1"/>
                <w:kern w:val="0"/>
                <w:szCs w:val="21"/>
              </w:rPr>
              <w:t>7</w:t>
            </w:r>
          </w:p>
        </w:tc>
        <w:tc>
          <w:tcPr>
            <w:tcW w:w="3118" w:type="dxa"/>
            <w:tcBorders>
              <w:top w:val="single" w:sz="4" w:space="0" w:color="auto"/>
              <w:bottom w:val="single" w:sz="4" w:space="0" w:color="auto"/>
            </w:tcBorders>
            <w:vAlign w:val="center"/>
          </w:tcPr>
          <w:p w14:paraId="603FD45F" w14:textId="77777777" w:rsidR="00A3132E" w:rsidRDefault="00000000">
            <w:pPr>
              <w:jc w:val="center"/>
              <w:rPr>
                <w:color w:val="000000" w:themeColor="text1"/>
                <w:szCs w:val="21"/>
              </w:rPr>
            </w:pPr>
            <w:r>
              <w:rPr>
                <w:color w:val="000000" w:themeColor="text1"/>
                <w:szCs w:val="21"/>
              </w:rPr>
              <w:t>0.579</w:t>
            </w:r>
          </w:p>
        </w:tc>
      </w:tr>
      <w:tr w:rsidR="00A3132E" w14:paraId="67C8A6DC" w14:textId="77777777">
        <w:trPr>
          <w:trHeight w:val="340"/>
          <w:jc w:val="center"/>
        </w:trPr>
        <w:tc>
          <w:tcPr>
            <w:tcW w:w="1661" w:type="dxa"/>
            <w:tcBorders>
              <w:top w:val="single" w:sz="4" w:space="0" w:color="auto"/>
              <w:bottom w:val="single" w:sz="4" w:space="0" w:color="auto"/>
            </w:tcBorders>
            <w:vAlign w:val="center"/>
          </w:tcPr>
          <w:p w14:paraId="57411B95" w14:textId="77777777" w:rsidR="00A3132E" w:rsidRDefault="00000000">
            <w:pPr>
              <w:snapToGrid w:val="0"/>
              <w:jc w:val="center"/>
              <w:rPr>
                <w:color w:val="000000" w:themeColor="text1"/>
                <w:kern w:val="0"/>
                <w:szCs w:val="21"/>
              </w:rPr>
            </w:pPr>
            <w:r>
              <w:rPr>
                <w:color w:val="000000" w:themeColor="text1"/>
                <w:kern w:val="0"/>
                <w:szCs w:val="21"/>
              </w:rPr>
              <w:t>8</w:t>
            </w:r>
          </w:p>
        </w:tc>
        <w:tc>
          <w:tcPr>
            <w:tcW w:w="3118" w:type="dxa"/>
            <w:tcBorders>
              <w:top w:val="single" w:sz="4" w:space="0" w:color="auto"/>
              <w:bottom w:val="single" w:sz="4" w:space="0" w:color="auto"/>
            </w:tcBorders>
            <w:vAlign w:val="center"/>
          </w:tcPr>
          <w:p w14:paraId="77CBFD7D" w14:textId="77777777" w:rsidR="00A3132E" w:rsidRDefault="00000000">
            <w:pPr>
              <w:jc w:val="center"/>
              <w:rPr>
                <w:color w:val="000000" w:themeColor="text1"/>
                <w:szCs w:val="21"/>
              </w:rPr>
            </w:pPr>
            <w:r>
              <w:rPr>
                <w:color w:val="000000" w:themeColor="text1"/>
                <w:szCs w:val="21"/>
              </w:rPr>
              <w:t>0.576</w:t>
            </w:r>
          </w:p>
        </w:tc>
      </w:tr>
      <w:tr w:rsidR="00A3132E" w14:paraId="7851EAA3" w14:textId="77777777">
        <w:trPr>
          <w:trHeight w:val="340"/>
          <w:jc w:val="center"/>
        </w:trPr>
        <w:tc>
          <w:tcPr>
            <w:tcW w:w="1661" w:type="dxa"/>
            <w:tcBorders>
              <w:top w:val="single" w:sz="4" w:space="0" w:color="auto"/>
              <w:bottom w:val="single" w:sz="4" w:space="0" w:color="auto"/>
            </w:tcBorders>
            <w:vAlign w:val="center"/>
          </w:tcPr>
          <w:p w14:paraId="17B628E8" w14:textId="77777777" w:rsidR="00A3132E" w:rsidRDefault="00000000">
            <w:pPr>
              <w:snapToGrid w:val="0"/>
              <w:jc w:val="center"/>
              <w:rPr>
                <w:color w:val="000000" w:themeColor="text1"/>
                <w:kern w:val="0"/>
                <w:szCs w:val="21"/>
              </w:rPr>
            </w:pPr>
            <w:r>
              <w:rPr>
                <w:color w:val="000000" w:themeColor="text1"/>
                <w:kern w:val="0"/>
                <w:szCs w:val="21"/>
              </w:rPr>
              <w:t>9</w:t>
            </w:r>
          </w:p>
        </w:tc>
        <w:tc>
          <w:tcPr>
            <w:tcW w:w="3118" w:type="dxa"/>
            <w:tcBorders>
              <w:top w:val="single" w:sz="4" w:space="0" w:color="auto"/>
              <w:bottom w:val="single" w:sz="4" w:space="0" w:color="auto"/>
            </w:tcBorders>
            <w:vAlign w:val="center"/>
          </w:tcPr>
          <w:p w14:paraId="424BFDBC" w14:textId="77777777" w:rsidR="00A3132E" w:rsidRDefault="00000000">
            <w:pPr>
              <w:jc w:val="center"/>
              <w:rPr>
                <w:color w:val="000000" w:themeColor="text1"/>
                <w:szCs w:val="21"/>
              </w:rPr>
            </w:pPr>
            <w:r>
              <w:rPr>
                <w:color w:val="000000" w:themeColor="text1"/>
                <w:szCs w:val="21"/>
              </w:rPr>
              <w:t>0.579</w:t>
            </w:r>
          </w:p>
        </w:tc>
      </w:tr>
      <w:tr w:rsidR="00A3132E" w14:paraId="2A9632F0" w14:textId="77777777">
        <w:trPr>
          <w:trHeight w:val="340"/>
          <w:jc w:val="center"/>
        </w:trPr>
        <w:tc>
          <w:tcPr>
            <w:tcW w:w="1661" w:type="dxa"/>
            <w:tcBorders>
              <w:top w:val="single" w:sz="4" w:space="0" w:color="auto"/>
              <w:bottom w:val="single" w:sz="4" w:space="0" w:color="auto"/>
            </w:tcBorders>
            <w:vAlign w:val="center"/>
          </w:tcPr>
          <w:p w14:paraId="79A36B25" w14:textId="77777777" w:rsidR="00A3132E" w:rsidRDefault="00000000">
            <w:pPr>
              <w:snapToGrid w:val="0"/>
              <w:jc w:val="center"/>
              <w:rPr>
                <w:color w:val="000000" w:themeColor="text1"/>
                <w:kern w:val="0"/>
                <w:szCs w:val="21"/>
              </w:rPr>
            </w:pPr>
            <w:r>
              <w:rPr>
                <w:color w:val="000000" w:themeColor="text1"/>
                <w:kern w:val="0"/>
                <w:szCs w:val="21"/>
              </w:rPr>
              <w:t>10</w:t>
            </w:r>
          </w:p>
        </w:tc>
        <w:tc>
          <w:tcPr>
            <w:tcW w:w="3118" w:type="dxa"/>
            <w:tcBorders>
              <w:top w:val="single" w:sz="4" w:space="0" w:color="auto"/>
              <w:bottom w:val="single" w:sz="4" w:space="0" w:color="auto"/>
            </w:tcBorders>
            <w:vAlign w:val="center"/>
          </w:tcPr>
          <w:p w14:paraId="0D525511" w14:textId="77777777" w:rsidR="00A3132E" w:rsidRDefault="00000000">
            <w:pPr>
              <w:jc w:val="center"/>
              <w:rPr>
                <w:color w:val="000000" w:themeColor="text1"/>
                <w:szCs w:val="21"/>
              </w:rPr>
            </w:pPr>
            <w:r>
              <w:rPr>
                <w:color w:val="000000" w:themeColor="text1"/>
                <w:szCs w:val="21"/>
              </w:rPr>
              <w:t>0.573</w:t>
            </w:r>
          </w:p>
        </w:tc>
      </w:tr>
      <w:tr w:rsidR="00A3132E" w14:paraId="56FFC856" w14:textId="77777777">
        <w:trPr>
          <w:trHeight w:val="340"/>
          <w:jc w:val="center"/>
        </w:trPr>
        <w:tc>
          <w:tcPr>
            <w:tcW w:w="1661" w:type="dxa"/>
            <w:tcBorders>
              <w:top w:val="single" w:sz="4" w:space="0" w:color="auto"/>
              <w:bottom w:val="single" w:sz="4" w:space="0" w:color="auto"/>
            </w:tcBorders>
            <w:vAlign w:val="center"/>
          </w:tcPr>
          <w:p w14:paraId="5F2CD8C8" w14:textId="77777777" w:rsidR="00A3132E" w:rsidRDefault="00000000">
            <w:pPr>
              <w:snapToGrid w:val="0"/>
              <w:jc w:val="center"/>
              <w:rPr>
                <w:color w:val="000000" w:themeColor="text1"/>
                <w:kern w:val="0"/>
                <w:szCs w:val="21"/>
              </w:rPr>
            </w:pPr>
            <w:r>
              <w:rPr>
                <w:rFonts w:hint="eastAsia"/>
                <w:color w:val="000000" w:themeColor="text1"/>
                <w:kern w:val="0"/>
                <w:szCs w:val="21"/>
              </w:rPr>
              <w:t>平均值</w:t>
            </w:r>
          </w:p>
        </w:tc>
        <w:tc>
          <w:tcPr>
            <w:tcW w:w="3118" w:type="dxa"/>
            <w:tcBorders>
              <w:top w:val="single" w:sz="4" w:space="0" w:color="auto"/>
              <w:bottom w:val="single" w:sz="4" w:space="0" w:color="auto"/>
            </w:tcBorders>
            <w:vAlign w:val="bottom"/>
          </w:tcPr>
          <w:p w14:paraId="56856851" w14:textId="77777777" w:rsidR="00A3132E" w:rsidRDefault="00000000">
            <w:pPr>
              <w:jc w:val="center"/>
              <w:rPr>
                <w:color w:val="000000" w:themeColor="text1"/>
                <w:szCs w:val="21"/>
              </w:rPr>
            </w:pPr>
            <w:r>
              <w:rPr>
                <w:color w:val="000000" w:themeColor="text1"/>
                <w:szCs w:val="21"/>
              </w:rPr>
              <w:t>0.583</w:t>
            </w:r>
          </w:p>
        </w:tc>
      </w:tr>
    </w:tbl>
    <w:p w14:paraId="2DB56E13" w14:textId="77777777" w:rsidR="00A3132E" w:rsidRDefault="00000000">
      <w:pPr>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则单次测量结果的实验标准偏差为：</w:t>
      </w:r>
    </w:p>
    <w:p w14:paraId="244C98C9" w14:textId="77777777" w:rsidR="00A3132E" w:rsidRDefault="00000000">
      <w:pPr>
        <w:spacing w:line="360" w:lineRule="auto"/>
        <w:jc w:val="center"/>
        <w:rPr>
          <w:rFonts w:ascii="宋体" w:hAnsi="宋体" w:cs="宋体"/>
          <w:color w:val="000000" w:themeColor="text1"/>
          <w:kern w:val="0"/>
          <w:szCs w:val="21"/>
        </w:rPr>
      </w:pPr>
      <m:oMath>
        <m:r>
          <w:rPr>
            <w:rFonts w:ascii="Cambria Math" w:hAnsi="Cambria Math"/>
            <w:color w:val="000000" w:themeColor="text1"/>
            <w:kern w:val="0"/>
            <w:sz w:val="24"/>
          </w:rPr>
          <m:t>s</m:t>
        </m:r>
        <m:d>
          <m:dPr>
            <m:ctrlPr>
              <w:rPr>
                <w:rFonts w:ascii="Cambria Math" w:hAnsi="Cambria Math"/>
                <w:color w:val="000000" w:themeColor="text1"/>
                <w:kern w:val="0"/>
                <w:sz w:val="24"/>
              </w:rPr>
            </m:ctrlPr>
          </m:dPr>
          <m:e>
            <m:r>
              <w:rPr>
                <w:rFonts w:ascii="Cambria Math" w:hAnsi="Cambria Math"/>
                <w:color w:val="000000" w:themeColor="text1"/>
                <w:kern w:val="0"/>
                <w:sz w:val="24"/>
              </w:rPr>
              <m:t>V</m:t>
            </m:r>
          </m:e>
        </m:d>
        <m:r>
          <w:rPr>
            <w:rFonts w:ascii="Cambria Math" w:hAnsi="Cambria Math"/>
            <w:color w:val="000000" w:themeColor="text1"/>
            <w:kern w:val="0"/>
            <w:sz w:val="24"/>
            <w:lang w:val="fr-CA"/>
          </w:rPr>
          <m:t>=</m:t>
        </m:r>
        <m:rad>
          <m:radPr>
            <m:degHide m:val="1"/>
            <m:ctrlPr>
              <w:rPr>
                <w:rFonts w:ascii="Cambria Math" w:hAnsi="Cambria Math"/>
                <w:i/>
                <w:color w:val="000000" w:themeColor="text1"/>
                <w:kern w:val="0"/>
                <w:sz w:val="24"/>
              </w:rPr>
            </m:ctrlPr>
          </m:radPr>
          <m:deg/>
          <m:e>
            <m:f>
              <m:fPr>
                <m:ctrlPr>
                  <w:rPr>
                    <w:rFonts w:ascii="Cambria Math" w:hAnsi="Cambria Math"/>
                    <w:i/>
                    <w:color w:val="000000" w:themeColor="text1"/>
                    <w:kern w:val="0"/>
                    <w:sz w:val="24"/>
                  </w:rPr>
                </m:ctrlPr>
              </m:fPr>
              <m:num>
                <m:nary>
                  <m:naryPr>
                    <m:chr m:val="∑"/>
                    <m:limLoc m:val="undOvr"/>
                    <m:ctrlPr>
                      <w:rPr>
                        <w:rFonts w:ascii="Cambria Math" w:hAnsi="Cambria Math"/>
                        <w:i/>
                        <w:color w:val="000000" w:themeColor="text1"/>
                        <w:kern w:val="0"/>
                        <w:sz w:val="24"/>
                      </w:rPr>
                    </m:ctrlPr>
                  </m:naryPr>
                  <m:sub>
                    <m:r>
                      <w:rPr>
                        <w:rFonts w:ascii="Cambria Math" w:hAnsi="Cambria Math"/>
                        <w:color w:val="000000" w:themeColor="text1"/>
                        <w:kern w:val="0"/>
                        <w:sz w:val="24"/>
                      </w:rPr>
                      <m:t>i</m:t>
                    </m:r>
                    <m:r>
                      <w:rPr>
                        <w:rFonts w:ascii="Cambria Math" w:hAnsi="Cambria Math"/>
                        <w:color w:val="000000" w:themeColor="text1"/>
                        <w:kern w:val="0"/>
                        <w:sz w:val="24"/>
                        <w:lang w:val="fr-CA"/>
                      </w:rPr>
                      <m:t>=1</m:t>
                    </m:r>
                  </m:sub>
                  <m:sup>
                    <m:r>
                      <w:rPr>
                        <w:rFonts w:ascii="Cambria Math" w:hAnsi="Cambria Math"/>
                        <w:color w:val="000000" w:themeColor="text1"/>
                        <w:kern w:val="0"/>
                        <w:sz w:val="24"/>
                        <w:lang w:val="fr-CA"/>
                      </w:rPr>
                      <m:t>10</m:t>
                    </m:r>
                  </m:sup>
                  <m:e>
                    <m:sSup>
                      <m:sSupPr>
                        <m:ctrlPr>
                          <w:rPr>
                            <w:rFonts w:ascii="Cambria Math" w:hAnsi="Cambria Math"/>
                            <w:i/>
                            <w:color w:val="000000" w:themeColor="text1"/>
                            <w:kern w:val="0"/>
                            <w:sz w:val="24"/>
                          </w:rPr>
                        </m:ctrlPr>
                      </m:sSupPr>
                      <m:e>
                        <m:d>
                          <m:dPr>
                            <m:ctrlPr>
                              <w:rPr>
                                <w:rFonts w:ascii="Cambria Math" w:hAnsi="Cambria Math"/>
                                <w:i/>
                                <w:color w:val="000000" w:themeColor="text1"/>
                                <w:kern w:val="0"/>
                                <w:sz w:val="24"/>
                              </w:rPr>
                            </m:ctrlPr>
                          </m:dPr>
                          <m:e>
                            <m:box>
                              <m:boxPr>
                                <m:opEmu m:val="1"/>
                                <m:ctrlPr>
                                  <w:rPr>
                                    <w:rFonts w:ascii="Cambria Math" w:hAnsi="Cambria Math"/>
                                    <w:i/>
                                    <w:color w:val="000000" w:themeColor="text1"/>
                                    <w:kern w:val="0"/>
                                    <w:sz w:val="24"/>
                                  </w:rPr>
                                </m:ctrlPr>
                              </m:boxPr>
                              <m:e>
                                <m:sSub>
                                  <m:sSubPr>
                                    <m:ctrlPr>
                                      <w:rPr>
                                        <w:rFonts w:ascii="Cambria Math" w:hAnsi="Cambria Math"/>
                                        <w:i/>
                                        <w:color w:val="000000" w:themeColor="text1"/>
                                        <w:kern w:val="0"/>
                                        <w:sz w:val="24"/>
                                      </w:rPr>
                                    </m:ctrlPr>
                                  </m:sSubPr>
                                  <m:e>
                                    <m:r>
                                      <w:rPr>
                                        <w:rFonts w:ascii="Cambria Math" w:hAnsi="Cambria Math"/>
                                        <w:color w:val="000000" w:themeColor="text1"/>
                                        <w:kern w:val="0"/>
                                        <w:sz w:val="24"/>
                                      </w:rPr>
                                      <m:t>V</m:t>
                                    </m:r>
                                  </m:e>
                                  <m:sub>
                                    <m:r>
                                      <w:rPr>
                                        <w:rFonts w:ascii="Cambria Math" w:hAnsi="Cambria Math"/>
                                        <w:color w:val="000000" w:themeColor="text1"/>
                                        <w:kern w:val="0"/>
                                        <w:sz w:val="24"/>
                                      </w:rPr>
                                      <m:t>i</m:t>
                                    </m:r>
                                  </m:sub>
                                </m:sSub>
                                <m:r>
                                  <w:rPr>
                                    <w:rFonts w:ascii="Cambria Math" w:hAnsi="Cambria Math"/>
                                    <w:color w:val="000000" w:themeColor="text1"/>
                                    <w:kern w:val="0"/>
                                    <w:sz w:val="24"/>
                                    <w:lang w:val="fr-CA"/>
                                  </w:rPr>
                                  <m:t>-</m:t>
                                </m:r>
                              </m:e>
                            </m:box>
                            <m:acc>
                              <m:accPr>
                                <m:chr m:val="̅"/>
                                <m:ctrlPr>
                                  <w:rPr>
                                    <w:rFonts w:ascii="Cambria Math" w:hAnsi="Cambria Math"/>
                                    <w:i/>
                                    <w:color w:val="000000" w:themeColor="text1"/>
                                    <w:kern w:val="0"/>
                                    <w:sz w:val="24"/>
                                  </w:rPr>
                                </m:ctrlPr>
                              </m:accPr>
                              <m:e>
                                <m:r>
                                  <w:rPr>
                                    <w:rFonts w:ascii="Cambria Math" w:hAnsi="Cambria Math"/>
                                    <w:color w:val="000000" w:themeColor="text1"/>
                                    <w:kern w:val="0"/>
                                    <w:sz w:val="24"/>
                                  </w:rPr>
                                  <m:t>V</m:t>
                                </m:r>
                              </m:e>
                            </m:acc>
                          </m:e>
                        </m:d>
                      </m:e>
                      <m:sup>
                        <m:r>
                          <w:rPr>
                            <w:rFonts w:ascii="Cambria Math" w:hAnsi="Cambria Math"/>
                            <w:color w:val="000000" w:themeColor="text1"/>
                            <w:kern w:val="0"/>
                            <w:sz w:val="24"/>
                            <w:lang w:val="fr-CA"/>
                          </w:rPr>
                          <m:t>2</m:t>
                        </m:r>
                      </m:sup>
                    </m:sSup>
                  </m:e>
                </m:nary>
              </m:num>
              <m:den>
                <m:r>
                  <w:rPr>
                    <w:rFonts w:ascii="Cambria Math" w:hAnsi="Cambria Math"/>
                    <w:color w:val="000000" w:themeColor="text1"/>
                    <w:kern w:val="0"/>
                    <w:sz w:val="24"/>
                    <w:lang w:val="fr-CA"/>
                  </w:rPr>
                  <m:t>10-1</m:t>
                </m:r>
              </m:den>
            </m:f>
          </m:e>
        </m:rad>
        <m:r>
          <w:rPr>
            <w:rFonts w:ascii="Cambria Math" w:hAnsi="Cambria Math"/>
            <w:color w:val="000000" w:themeColor="text1"/>
            <w:kern w:val="0"/>
            <w:sz w:val="24"/>
            <w:lang w:val="fr-CA"/>
          </w:rPr>
          <m:t>≈</m:t>
        </m:r>
      </m:oMath>
      <w:r>
        <w:rPr>
          <w:color w:val="000000" w:themeColor="text1"/>
          <w:kern w:val="0"/>
          <w:sz w:val="24"/>
          <w:lang w:val="fr-CA"/>
        </w:rPr>
        <w:t>0.006173V</w:t>
      </w:r>
    </w:p>
    <w:p w14:paraId="298E0E3E" w14:textId="77777777" w:rsidR="00A3132E" w:rsidRDefault="00000000">
      <w:pPr>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测量时采用</w:t>
      </w:r>
      <w:r>
        <w:rPr>
          <w:color w:val="000000" w:themeColor="text1"/>
          <w:kern w:val="0"/>
          <w:sz w:val="24"/>
        </w:rPr>
        <w:t>3</w:t>
      </w:r>
      <w:r>
        <w:rPr>
          <w:rFonts w:ascii="宋体" w:hAnsi="宋体" w:cs="宋体" w:hint="eastAsia"/>
          <w:color w:val="000000" w:themeColor="text1"/>
          <w:kern w:val="0"/>
          <w:sz w:val="24"/>
        </w:rPr>
        <w:t>次测量数值的平均值作为测量结果，因此，由重复性引入的标准不确定</w:t>
      </w:r>
      <w:r>
        <w:rPr>
          <w:rFonts w:ascii="宋体" w:hAnsi="宋体" w:cs="宋体" w:hint="eastAsia"/>
          <w:color w:val="000000" w:themeColor="text1"/>
          <w:kern w:val="0"/>
          <w:sz w:val="24"/>
        </w:rPr>
        <w:lastRenderedPageBreak/>
        <w:t>度分量</w:t>
      </w:r>
      <w:r>
        <w:rPr>
          <w:i/>
          <w:color w:val="000000" w:themeColor="text1"/>
          <w:kern w:val="0"/>
          <w:sz w:val="24"/>
        </w:rPr>
        <w:t>u</w:t>
      </w:r>
      <w:r>
        <w:rPr>
          <w:color w:val="000000" w:themeColor="text1"/>
          <w:kern w:val="0"/>
          <w:sz w:val="24"/>
        </w:rPr>
        <w:t>(</w:t>
      </w:r>
      <w:r>
        <w:rPr>
          <w:i/>
          <w:color w:val="000000" w:themeColor="text1"/>
          <w:kern w:val="0"/>
          <w:sz w:val="24"/>
        </w:rPr>
        <w:t>V</w:t>
      </w:r>
      <w:r>
        <w:rPr>
          <w:color w:val="000000" w:themeColor="text1"/>
          <w:kern w:val="0"/>
          <w:sz w:val="24"/>
          <w:vertAlign w:val="subscript"/>
        </w:rPr>
        <w:t>1</w:t>
      </w:r>
      <w:r>
        <w:rPr>
          <w:color w:val="000000" w:themeColor="text1"/>
          <w:kern w:val="0"/>
          <w:sz w:val="24"/>
        </w:rPr>
        <w:t>)</w:t>
      </w:r>
      <w:r>
        <w:rPr>
          <w:rFonts w:ascii="宋体" w:hAnsi="宋体" w:cs="宋体" w:hint="eastAsia"/>
          <w:color w:val="000000" w:themeColor="text1"/>
          <w:kern w:val="0"/>
          <w:sz w:val="24"/>
        </w:rPr>
        <w:t>为：</w:t>
      </w:r>
    </w:p>
    <w:p w14:paraId="49C53558" w14:textId="77777777" w:rsidR="00A3132E" w:rsidRDefault="00000000">
      <w:pPr>
        <w:spacing w:line="360" w:lineRule="auto"/>
        <w:ind w:firstLineChars="200" w:firstLine="480"/>
        <w:jc w:val="center"/>
        <w:rPr>
          <w:color w:val="000000" w:themeColor="text1"/>
          <w:kern w:val="0"/>
          <w:sz w:val="24"/>
          <w:lang w:val="fr-CA"/>
        </w:rPr>
      </w:pPr>
      <m:oMath>
        <m:r>
          <w:rPr>
            <w:rFonts w:ascii="Cambria Math" w:hAnsi="Cambria Math"/>
            <w:color w:val="000000" w:themeColor="text1"/>
            <w:kern w:val="0"/>
            <w:sz w:val="24"/>
          </w:rPr>
          <m:t>u</m:t>
        </m:r>
        <m:d>
          <m:dPr>
            <m:ctrlPr>
              <w:rPr>
                <w:rFonts w:ascii="Cambria Math" w:hAnsi="Cambria Math"/>
                <w:color w:val="000000" w:themeColor="text1"/>
                <w:kern w:val="0"/>
                <w:sz w:val="24"/>
              </w:rPr>
            </m:ctrlPr>
          </m:dPr>
          <m:e>
            <m:sSub>
              <m:sSubPr>
                <m:ctrlPr>
                  <w:rPr>
                    <w:rFonts w:ascii="Cambria Math" w:hAnsi="Cambria Math"/>
                    <w:i/>
                    <w:color w:val="000000" w:themeColor="text1"/>
                    <w:kern w:val="0"/>
                    <w:sz w:val="24"/>
                  </w:rPr>
                </m:ctrlPr>
              </m:sSubPr>
              <m:e>
                <m:r>
                  <w:rPr>
                    <w:rFonts w:ascii="Cambria Math" w:hAnsi="Cambria Math"/>
                    <w:color w:val="000000" w:themeColor="text1"/>
                    <w:kern w:val="0"/>
                    <w:sz w:val="24"/>
                  </w:rPr>
                  <m:t>V</m:t>
                </m:r>
              </m:e>
              <m:sub>
                <m:r>
                  <w:rPr>
                    <w:rFonts w:ascii="Cambria Math" w:hAnsi="Cambria Math"/>
                    <w:color w:val="000000" w:themeColor="text1"/>
                    <w:kern w:val="0"/>
                    <w:sz w:val="24"/>
                    <w:lang w:val="fr-CA"/>
                  </w:rPr>
                  <m:t>1</m:t>
                </m:r>
              </m:sub>
            </m:sSub>
          </m:e>
        </m:d>
        <m:r>
          <w:rPr>
            <w:rFonts w:ascii="Cambria Math" w:hAnsi="Cambria Math"/>
            <w:color w:val="000000" w:themeColor="text1"/>
            <w:kern w:val="0"/>
            <w:sz w:val="24"/>
            <w:lang w:val="fr-CA"/>
          </w:rPr>
          <m:t>=</m:t>
        </m:r>
        <m:f>
          <m:fPr>
            <m:ctrlPr>
              <w:rPr>
                <w:rFonts w:ascii="Cambria Math" w:hAnsi="Cambria Math"/>
                <w:i/>
                <w:color w:val="000000" w:themeColor="text1"/>
                <w:kern w:val="0"/>
                <w:sz w:val="24"/>
              </w:rPr>
            </m:ctrlPr>
          </m:fPr>
          <m:num>
            <m:r>
              <w:rPr>
                <w:rFonts w:ascii="Cambria Math" w:hAnsi="Cambria Math"/>
                <w:color w:val="000000" w:themeColor="text1"/>
                <w:kern w:val="0"/>
                <w:sz w:val="24"/>
              </w:rPr>
              <m:t>s</m:t>
            </m:r>
            <m:d>
              <m:dPr>
                <m:ctrlPr>
                  <w:rPr>
                    <w:rFonts w:ascii="Cambria Math" w:hAnsi="Cambria Math"/>
                    <w:i/>
                    <w:color w:val="000000" w:themeColor="text1"/>
                    <w:kern w:val="0"/>
                    <w:sz w:val="24"/>
                  </w:rPr>
                </m:ctrlPr>
              </m:dPr>
              <m:e>
                <m:r>
                  <w:rPr>
                    <w:rFonts w:ascii="Cambria Math" w:hAnsi="Cambria Math"/>
                    <w:color w:val="000000" w:themeColor="text1"/>
                    <w:kern w:val="0"/>
                    <w:sz w:val="24"/>
                  </w:rPr>
                  <m:t>V</m:t>
                </m:r>
              </m:e>
            </m:d>
          </m:num>
          <m:den>
            <m:rad>
              <m:radPr>
                <m:degHide m:val="1"/>
                <m:ctrlPr>
                  <w:rPr>
                    <w:rFonts w:ascii="Cambria Math" w:hAnsi="Cambria Math"/>
                    <w:i/>
                    <w:color w:val="000000" w:themeColor="text1"/>
                    <w:kern w:val="0"/>
                    <w:sz w:val="24"/>
                  </w:rPr>
                </m:ctrlPr>
              </m:radPr>
              <m:deg/>
              <m:e>
                <m:r>
                  <w:rPr>
                    <w:rFonts w:ascii="Cambria Math" w:hAnsi="Cambria Math"/>
                    <w:color w:val="000000" w:themeColor="text1"/>
                    <w:kern w:val="0"/>
                    <w:sz w:val="24"/>
                    <w:lang w:val="fr-CA"/>
                  </w:rPr>
                  <m:t>3</m:t>
                </m:r>
              </m:e>
            </m:rad>
          </m:den>
        </m:f>
        <m:r>
          <w:rPr>
            <w:rFonts w:ascii="Cambria Math" w:hAnsi="Cambria Math"/>
            <w:color w:val="000000" w:themeColor="text1"/>
            <w:kern w:val="0"/>
            <w:sz w:val="24"/>
            <w:lang w:val="fr-CA"/>
          </w:rPr>
          <m:t>=</m:t>
        </m:r>
      </m:oMath>
      <w:r>
        <w:rPr>
          <w:color w:val="000000" w:themeColor="text1"/>
          <w:kern w:val="0"/>
          <w:sz w:val="24"/>
          <w:lang w:val="fr-CA"/>
        </w:rPr>
        <w:t>0.003564V</w:t>
      </w:r>
    </w:p>
    <w:p w14:paraId="2D9C3C20" w14:textId="77777777" w:rsidR="00A3132E" w:rsidRDefault="00000000">
      <w:pPr>
        <w:spacing w:line="360" w:lineRule="auto"/>
        <w:rPr>
          <w:color w:val="000000" w:themeColor="text1"/>
          <w:kern w:val="0"/>
          <w:szCs w:val="21"/>
        </w:rPr>
      </w:pPr>
      <w:bookmarkStart w:id="80" w:name="OLE_LINK138"/>
      <w:bookmarkStart w:id="81" w:name="OLE_LINK122"/>
      <w:bookmarkStart w:id="82" w:name="OLE_LINK124"/>
      <w:bookmarkStart w:id="83" w:name="OLE_LINK123"/>
      <w:bookmarkStart w:id="84" w:name="OLE_LINK139"/>
      <w:bookmarkStart w:id="85" w:name="OLE_LINK125"/>
      <w:r>
        <w:rPr>
          <w:rFonts w:ascii="宋体" w:hAnsi="宋体" w:cs="宋体" w:hint="eastAsia"/>
          <w:color w:val="000000" w:themeColor="text1"/>
          <w:kern w:val="0"/>
          <w:sz w:val="24"/>
        </w:rPr>
        <w:t>2）太阳光源模拟器辐照度</w:t>
      </w:r>
      <w:bookmarkEnd w:id="80"/>
      <w:bookmarkEnd w:id="81"/>
      <w:bookmarkEnd w:id="82"/>
      <w:bookmarkEnd w:id="83"/>
      <w:bookmarkEnd w:id="84"/>
      <w:bookmarkEnd w:id="85"/>
      <w:r>
        <w:rPr>
          <w:rFonts w:ascii="宋体" w:hAnsi="宋体" w:cs="宋体" w:hint="eastAsia"/>
          <w:color w:val="000000" w:themeColor="text1"/>
          <w:kern w:val="0"/>
          <w:sz w:val="24"/>
        </w:rPr>
        <w:t>引入的标准不确定度分量</w:t>
      </w:r>
      <w:r>
        <w:rPr>
          <w:i/>
          <w:color w:val="000000" w:themeColor="text1"/>
          <w:kern w:val="0"/>
          <w:sz w:val="24"/>
        </w:rPr>
        <w:t>u</w:t>
      </w:r>
      <w:r>
        <w:rPr>
          <w:color w:val="000000" w:themeColor="text1"/>
          <w:kern w:val="0"/>
          <w:sz w:val="24"/>
        </w:rPr>
        <w:t>(</w:t>
      </w:r>
      <w:r>
        <w:rPr>
          <w:i/>
          <w:color w:val="000000" w:themeColor="text1"/>
          <w:kern w:val="0"/>
          <w:sz w:val="24"/>
        </w:rPr>
        <w:t>V</w:t>
      </w:r>
      <w:r>
        <w:rPr>
          <w:rFonts w:hint="eastAsia"/>
          <w:color w:val="000000" w:themeColor="text1"/>
          <w:kern w:val="0"/>
          <w:sz w:val="24"/>
          <w:vertAlign w:val="subscript"/>
        </w:rPr>
        <w:t>2</w:t>
      </w:r>
      <w:r>
        <w:rPr>
          <w:color w:val="000000" w:themeColor="text1"/>
          <w:kern w:val="0"/>
          <w:sz w:val="24"/>
        </w:rPr>
        <w:t>)</w:t>
      </w:r>
      <w:r>
        <w:rPr>
          <w:color w:val="000000" w:themeColor="text1"/>
          <w:kern w:val="0"/>
          <w:szCs w:val="21"/>
        </w:rPr>
        <w:t>；</w:t>
      </w:r>
    </w:p>
    <w:p w14:paraId="5DBB5238" w14:textId="77777777" w:rsidR="00A3132E" w:rsidRDefault="00000000">
      <w:pPr>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太阳光源模拟器辐照度的调整和校准通常采用参考太阳电池的</w:t>
      </w:r>
      <w:bookmarkStart w:id="86" w:name="OLE_LINK128"/>
      <w:bookmarkStart w:id="87" w:name="OLE_LINK126"/>
      <w:bookmarkStart w:id="88" w:name="OLE_LINK127"/>
      <w:r>
        <w:rPr>
          <w:rFonts w:ascii="宋体" w:hAnsi="宋体" w:cs="宋体" w:hint="eastAsia"/>
          <w:color w:val="000000" w:themeColor="text1"/>
          <w:kern w:val="0"/>
          <w:sz w:val="24"/>
        </w:rPr>
        <w:t>短路电流</w:t>
      </w:r>
      <w:bookmarkEnd w:id="86"/>
      <w:bookmarkEnd w:id="87"/>
      <w:bookmarkEnd w:id="88"/>
      <w:proofErr w:type="gramStart"/>
      <w:r>
        <w:rPr>
          <w:rFonts w:ascii="宋体" w:hAnsi="宋体" w:cs="宋体" w:hint="eastAsia"/>
          <w:color w:val="000000" w:themeColor="text1"/>
          <w:kern w:val="0"/>
          <w:sz w:val="24"/>
        </w:rPr>
        <w:t>来作</w:t>
      </w:r>
      <w:proofErr w:type="gramEnd"/>
      <w:r>
        <w:rPr>
          <w:rFonts w:ascii="宋体" w:hAnsi="宋体" w:cs="宋体" w:hint="eastAsia"/>
          <w:color w:val="000000" w:themeColor="text1"/>
          <w:kern w:val="0"/>
          <w:sz w:val="24"/>
        </w:rPr>
        <w:t>为</w:t>
      </w:r>
      <w:bookmarkStart w:id="89" w:name="OLE_LINK82"/>
      <w:bookmarkStart w:id="90" w:name="OLE_LINK81"/>
      <w:r>
        <w:rPr>
          <w:rFonts w:ascii="宋体" w:hAnsi="宋体" w:cs="宋体" w:hint="eastAsia"/>
          <w:color w:val="000000" w:themeColor="text1"/>
          <w:kern w:val="0"/>
          <w:sz w:val="24"/>
        </w:rPr>
        <w:t>参考</w:t>
      </w:r>
      <w:bookmarkEnd w:id="89"/>
      <w:bookmarkEnd w:id="90"/>
      <w:r>
        <w:rPr>
          <w:rFonts w:ascii="宋体" w:hAnsi="宋体" w:cs="宋体" w:hint="eastAsia"/>
          <w:color w:val="000000" w:themeColor="text1"/>
          <w:kern w:val="0"/>
          <w:sz w:val="24"/>
        </w:rPr>
        <w:t>。由于太阳电池的开路电压主要取决于电池自身的</w:t>
      </w:r>
      <w:r>
        <w:rPr>
          <w:color w:val="000000" w:themeColor="text1"/>
          <w:kern w:val="0"/>
          <w:sz w:val="24"/>
        </w:rPr>
        <w:t>P-N</w:t>
      </w:r>
      <w:r>
        <w:rPr>
          <w:rFonts w:ascii="宋体" w:hAnsi="宋体" w:cs="宋体" w:hint="eastAsia"/>
          <w:color w:val="000000" w:themeColor="text1"/>
          <w:kern w:val="0"/>
          <w:sz w:val="24"/>
        </w:rPr>
        <w:t>结，在低辐照度条件下，开路电压基本达到其理论内建电场的稳定值，受太阳光源模拟器辐照度值的影响较小。因此，参考太阳电池的短路电流校准结果引入的相对扩展不确定度为</w:t>
      </w:r>
      <w:proofErr w:type="spellStart"/>
      <w:r>
        <w:rPr>
          <w:i/>
          <w:color w:val="000000" w:themeColor="text1"/>
          <w:kern w:val="0"/>
          <w:sz w:val="24"/>
        </w:rPr>
        <w:t>U</w:t>
      </w:r>
      <w:r>
        <w:rPr>
          <w:color w:val="000000" w:themeColor="text1"/>
          <w:kern w:val="0"/>
          <w:sz w:val="24"/>
          <w:vertAlign w:val="subscript"/>
        </w:rPr>
        <w:t>rel</w:t>
      </w:r>
      <w:proofErr w:type="spellEnd"/>
      <w:r>
        <w:rPr>
          <w:color w:val="000000" w:themeColor="text1"/>
          <w:kern w:val="0"/>
          <w:sz w:val="24"/>
        </w:rPr>
        <w:t>(</w:t>
      </w:r>
      <w:r>
        <w:rPr>
          <w:i/>
          <w:color w:val="000000" w:themeColor="text1"/>
          <w:kern w:val="0"/>
          <w:sz w:val="24"/>
        </w:rPr>
        <w:t>Ref</w:t>
      </w:r>
      <w:r>
        <w:rPr>
          <w:color w:val="000000" w:themeColor="text1"/>
          <w:kern w:val="0"/>
          <w:sz w:val="24"/>
        </w:rPr>
        <w:t>)=0.2%(</w:t>
      </w:r>
      <w:r>
        <w:rPr>
          <w:i/>
          <w:color w:val="000000" w:themeColor="text1"/>
          <w:kern w:val="0"/>
          <w:sz w:val="24"/>
        </w:rPr>
        <w:t>k</w:t>
      </w:r>
      <w:r>
        <w:rPr>
          <w:color w:val="000000" w:themeColor="text1"/>
          <w:kern w:val="0"/>
          <w:sz w:val="24"/>
        </w:rPr>
        <w:t>=2)</w:t>
      </w:r>
      <w:r>
        <w:rPr>
          <w:rFonts w:ascii="宋体" w:hAnsi="宋体" w:cs="宋体" w:hint="eastAsia"/>
          <w:color w:val="000000" w:themeColor="text1"/>
          <w:kern w:val="0"/>
          <w:sz w:val="24"/>
        </w:rPr>
        <w:t>。则由于太阳光源模拟器辐照度引入的标准不确定度分量</w:t>
      </w:r>
      <w:r>
        <w:rPr>
          <w:i/>
          <w:color w:val="000000" w:themeColor="text1"/>
          <w:kern w:val="0"/>
          <w:sz w:val="24"/>
        </w:rPr>
        <w:t>u</w:t>
      </w:r>
      <w:r>
        <w:rPr>
          <w:color w:val="000000" w:themeColor="text1"/>
          <w:kern w:val="0"/>
          <w:sz w:val="24"/>
        </w:rPr>
        <w:t>(</w:t>
      </w:r>
      <w:r>
        <w:rPr>
          <w:i/>
          <w:color w:val="000000" w:themeColor="text1"/>
          <w:kern w:val="0"/>
          <w:sz w:val="24"/>
        </w:rPr>
        <w:t>V</w:t>
      </w:r>
      <w:r>
        <w:rPr>
          <w:color w:val="000000" w:themeColor="text1"/>
          <w:kern w:val="0"/>
          <w:sz w:val="24"/>
          <w:vertAlign w:val="subscript"/>
        </w:rPr>
        <w:t>2</w:t>
      </w:r>
      <w:r>
        <w:rPr>
          <w:color w:val="000000" w:themeColor="text1"/>
          <w:kern w:val="0"/>
          <w:sz w:val="24"/>
        </w:rPr>
        <w:t>)</w:t>
      </w:r>
      <w:r>
        <w:rPr>
          <w:rFonts w:ascii="宋体" w:hAnsi="宋体" w:cs="宋体" w:hint="eastAsia"/>
          <w:color w:val="000000" w:themeColor="text1"/>
          <w:kern w:val="0"/>
          <w:sz w:val="24"/>
        </w:rPr>
        <w:t>为：</w:t>
      </w:r>
    </w:p>
    <w:p w14:paraId="764E09D4" w14:textId="77777777" w:rsidR="00A3132E" w:rsidRDefault="00000000">
      <w:pPr>
        <w:spacing w:line="360" w:lineRule="auto"/>
        <w:jc w:val="center"/>
        <w:rPr>
          <w:rFonts w:ascii="宋体" w:hAnsi="宋体" w:cs="宋体"/>
          <w:color w:val="000000" w:themeColor="text1"/>
          <w:kern w:val="0"/>
          <w:szCs w:val="21"/>
        </w:rPr>
      </w:pPr>
      <w:r>
        <w:rPr>
          <w:color w:val="000000" w:themeColor="text1"/>
          <w:kern w:val="0"/>
          <w:position w:val="-24"/>
          <w:sz w:val="24"/>
        </w:rPr>
        <w:object w:dxaOrig="3274" w:dyaOrig="644" w14:anchorId="225A90B9">
          <v:shape id="_x0000_i1032" type="#_x0000_t75" style="width:163.7pt;height:32.2pt" o:ole="">
            <v:imagedata r:id="rId28" o:title=""/>
          </v:shape>
          <o:OLEObject Type="Embed" ProgID="Equation.DSMT4" ShapeID="_x0000_i1032" DrawAspect="Content" ObjectID="_1758522316" r:id="rId29"/>
        </w:object>
      </w:r>
    </w:p>
    <w:p w14:paraId="2ADC01E7" w14:textId="77777777" w:rsidR="00A3132E" w:rsidRDefault="00000000">
      <w:pPr>
        <w:numPr>
          <w:ilvl w:val="0"/>
          <w:numId w:val="22"/>
        </w:numPr>
        <w:spacing w:line="360" w:lineRule="auto"/>
        <w:rPr>
          <w:color w:val="000000" w:themeColor="text1"/>
          <w:kern w:val="0"/>
          <w:szCs w:val="21"/>
        </w:rPr>
      </w:pPr>
      <w:r>
        <w:rPr>
          <w:rFonts w:hint="eastAsia"/>
          <w:color w:val="000000" w:themeColor="text1"/>
          <w:kern w:val="0"/>
          <w:sz w:val="24"/>
        </w:rPr>
        <w:t>被测样品温度</w:t>
      </w:r>
      <w:r>
        <w:rPr>
          <w:rFonts w:hint="eastAsia"/>
          <w:kern w:val="0"/>
          <w:sz w:val="24"/>
        </w:rPr>
        <w:t>引入的标准不确</w:t>
      </w:r>
      <w:r>
        <w:rPr>
          <w:rFonts w:hint="eastAsia"/>
          <w:color w:val="000000" w:themeColor="text1"/>
          <w:kern w:val="0"/>
          <w:sz w:val="24"/>
        </w:rPr>
        <w:t>定度分量</w:t>
      </w:r>
      <w:r>
        <w:rPr>
          <w:i/>
          <w:color w:val="000000" w:themeColor="text1"/>
          <w:kern w:val="0"/>
          <w:sz w:val="24"/>
        </w:rPr>
        <w:t>u</w:t>
      </w:r>
      <w:r>
        <w:rPr>
          <w:color w:val="000000" w:themeColor="text1"/>
          <w:kern w:val="0"/>
          <w:sz w:val="24"/>
        </w:rPr>
        <w:t>(</w:t>
      </w:r>
      <w:r>
        <w:rPr>
          <w:i/>
          <w:color w:val="000000" w:themeColor="text1"/>
          <w:kern w:val="0"/>
          <w:sz w:val="24"/>
        </w:rPr>
        <w:t>V</w:t>
      </w:r>
      <w:r>
        <w:rPr>
          <w:rFonts w:hint="eastAsia"/>
          <w:color w:val="000000" w:themeColor="text1"/>
          <w:kern w:val="0"/>
          <w:sz w:val="24"/>
          <w:vertAlign w:val="subscript"/>
        </w:rPr>
        <w:t>3</w:t>
      </w:r>
      <w:r>
        <w:rPr>
          <w:color w:val="000000" w:themeColor="text1"/>
          <w:kern w:val="0"/>
          <w:sz w:val="24"/>
        </w:rPr>
        <w:t>)</w:t>
      </w:r>
      <w:r>
        <w:rPr>
          <w:color w:val="000000" w:themeColor="text1"/>
          <w:kern w:val="0"/>
          <w:szCs w:val="21"/>
        </w:rPr>
        <w:t>；</w:t>
      </w:r>
    </w:p>
    <w:p w14:paraId="5541C65F" w14:textId="77777777" w:rsidR="00A3132E" w:rsidRDefault="00000000">
      <w:pPr>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被测样品温度需要控制在</w:t>
      </w:r>
      <w:r>
        <w:rPr>
          <w:color w:val="000000" w:themeColor="text1"/>
          <w:kern w:val="0"/>
          <w:sz w:val="24"/>
        </w:rPr>
        <w:t>25℃±2℃</w:t>
      </w:r>
      <w:r>
        <w:rPr>
          <w:rFonts w:ascii="宋体" w:hAnsi="宋体" w:cs="宋体" w:hint="eastAsia"/>
          <w:color w:val="000000" w:themeColor="text1"/>
          <w:kern w:val="0"/>
          <w:sz w:val="24"/>
        </w:rPr>
        <w:t>，由温度引入的误差为</w:t>
      </w:r>
      <w:proofErr w:type="spellStart"/>
      <w:r>
        <w:rPr>
          <w:i/>
          <w:color w:val="000000" w:themeColor="text1"/>
          <w:kern w:val="0"/>
          <w:sz w:val="24"/>
        </w:rPr>
        <w:t>U</w:t>
      </w:r>
      <w:r>
        <w:rPr>
          <w:color w:val="000000" w:themeColor="text1"/>
          <w:kern w:val="0"/>
          <w:sz w:val="24"/>
          <w:vertAlign w:val="subscript"/>
        </w:rPr>
        <w:t>rel</w:t>
      </w:r>
      <w:proofErr w:type="spellEnd"/>
      <w:r>
        <w:rPr>
          <w:color w:val="000000" w:themeColor="text1"/>
          <w:kern w:val="0"/>
          <w:sz w:val="24"/>
        </w:rPr>
        <w:t>(</w:t>
      </w:r>
      <w:r>
        <w:rPr>
          <w:i/>
          <w:color w:val="000000" w:themeColor="text1"/>
          <w:kern w:val="0"/>
          <w:sz w:val="24"/>
        </w:rPr>
        <w:t>Temp</w:t>
      </w:r>
      <w:r>
        <w:rPr>
          <w:color w:val="000000" w:themeColor="text1"/>
          <w:kern w:val="0"/>
          <w:sz w:val="24"/>
        </w:rPr>
        <w:t>)=0.8%</w:t>
      </w:r>
      <w:r>
        <w:rPr>
          <w:rFonts w:ascii="宋体" w:hAnsi="宋体" w:cs="宋体" w:hint="eastAsia"/>
          <w:color w:val="000000" w:themeColor="text1"/>
          <w:kern w:val="0"/>
          <w:sz w:val="24"/>
        </w:rPr>
        <w:t>，按均匀分布考虑，取</w:t>
      </w:r>
      <w:r>
        <w:rPr>
          <w:i/>
          <w:color w:val="000000" w:themeColor="text1"/>
          <w:kern w:val="0"/>
          <w:sz w:val="24"/>
        </w:rPr>
        <w:t>k</w:t>
      </w:r>
      <w:r>
        <w:rPr>
          <w:color w:val="000000" w:themeColor="text1"/>
          <w:kern w:val="0"/>
          <w:sz w:val="24"/>
        </w:rPr>
        <w:t>=</w:t>
      </w:r>
      <w:r>
        <w:rPr>
          <w:color w:val="000000" w:themeColor="text1"/>
          <w:kern w:val="0"/>
          <w:position w:val="-8"/>
          <w:sz w:val="24"/>
        </w:rPr>
        <w:object w:dxaOrig="379" w:dyaOrig="379" w14:anchorId="076ED5B6">
          <v:shape id="_x0000_i1033" type="#_x0000_t75" style="width:18.95pt;height:18.95pt" o:ole="">
            <v:imagedata r:id="rId18" o:title=""/>
          </v:shape>
          <o:OLEObject Type="Embed" ProgID="Equation.DSMT4" ShapeID="_x0000_i1033" DrawAspect="Content" ObjectID="_1758522317" r:id="rId30"/>
        </w:object>
      </w:r>
      <w:r>
        <w:rPr>
          <w:rFonts w:ascii="宋体" w:hAnsi="宋体" w:cs="宋体" w:hint="eastAsia"/>
          <w:color w:val="000000" w:themeColor="text1"/>
          <w:kern w:val="0"/>
          <w:sz w:val="24"/>
        </w:rPr>
        <w:t>，则：</w:t>
      </w:r>
    </w:p>
    <w:p w14:paraId="576400FA" w14:textId="77777777" w:rsidR="00A3132E" w:rsidRDefault="00000000">
      <w:pPr>
        <w:spacing w:line="360" w:lineRule="auto"/>
        <w:jc w:val="center"/>
        <w:rPr>
          <w:rFonts w:ascii="宋体" w:hAnsi="宋体" w:cs="宋体"/>
          <w:color w:val="000000" w:themeColor="text1"/>
          <w:kern w:val="0"/>
          <w:position w:val="-24"/>
          <w:sz w:val="24"/>
        </w:rPr>
      </w:pPr>
      <w:r>
        <w:rPr>
          <w:rFonts w:ascii="宋体" w:hAnsi="宋体" w:cs="宋体"/>
          <w:color w:val="000000" w:themeColor="text1"/>
          <w:kern w:val="0"/>
          <w:position w:val="-24"/>
          <w:sz w:val="24"/>
        </w:rPr>
        <w:object w:dxaOrig="3423" w:dyaOrig="644" w14:anchorId="42096C0D">
          <v:shape id="_x0000_i1034" type="#_x0000_t75" style="width:171.15pt;height:32.2pt" o:ole="">
            <v:imagedata r:id="rId31" o:title=""/>
          </v:shape>
          <o:OLEObject Type="Embed" ProgID="Equation.DSMT4" ShapeID="_x0000_i1034" DrawAspect="Content" ObjectID="_1758522318" r:id="rId32"/>
        </w:object>
      </w:r>
    </w:p>
    <w:p w14:paraId="32866830" w14:textId="77777777" w:rsidR="00A3132E" w:rsidRDefault="00000000">
      <w:pPr>
        <w:spacing w:line="360" w:lineRule="auto"/>
        <w:rPr>
          <w:color w:val="000000" w:themeColor="text1"/>
          <w:kern w:val="0"/>
          <w:szCs w:val="21"/>
        </w:rPr>
      </w:pPr>
      <w:r>
        <w:rPr>
          <w:rFonts w:ascii="宋体" w:hAnsi="宋体" w:cs="宋体" w:hint="eastAsia"/>
          <w:color w:val="000000" w:themeColor="text1"/>
          <w:kern w:val="0"/>
          <w:sz w:val="24"/>
        </w:rPr>
        <w:t>4）电子负载电压信号引起的标准不确定度分量</w:t>
      </w:r>
      <w:r>
        <w:rPr>
          <w:i/>
          <w:color w:val="000000" w:themeColor="text1"/>
          <w:kern w:val="0"/>
          <w:sz w:val="24"/>
        </w:rPr>
        <w:t>u</w:t>
      </w:r>
      <w:r>
        <w:rPr>
          <w:color w:val="000000" w:themeColor="text1"/>
          <w:kern w:val="0"/>
          <w:sz w:val="24"/>
        </w:rPr>
        <w:t>(</w:t>
      </w:r>
      <w:r>
        <w:rPr>
          <w:rFonts w:hint="eastAsia"/>
          <w:i/>
          <w:color w:val="000000" w:themeColor="text1"/>
          <w:kern w:val="0"/>
          <w:sz w:val="24"/>
        </w:rPr>
        <w:t>V</w:t>
      </w:r>
      <w:r>
        <w:rPr>
          <w:rFonts w:hint="eastAsia"/>
          <w:color w:val="000000" w:themeColor="text1"/>
          <w:kern w:val="0"/>
          <w:sz w:val="24"/>
          <w:vertAlign w:val="subscript"/>
        </w:rPr>
        <w:t>4</w:t>
      </w:r>
      <w:r>
        <w:rPr>
          <w:color w:val="000000" w:themeColor="text1"/>
          <w:kern w:val="0"/>
          <w:sz w:val="24"/>
        </w:rPr>
        <w:t>)</w:t>
      </w:r>
      <w:r>
        <w:rPr>
          <w:color w:val="000000" w:themeColor="text1"/>
          <w:kern w:val="0"/>
          <w:szCs w:val="21"/>
        </w:rPr>
        <w:t>；</w:t>
      </w:r>
    </w:p>
    <w:p w14:paraId="6957CC75" w14:textId="77777777" w:rsidR="00A3132E" w:rsidRDefault="00000000">
      <w:pPr>
        <w:pStyle w:val="affffffff"/>
        <w:spacing w:line="360" w:lineRule="auto"/>
        <w:ind w:left="426" w:firstLineChars="0" w:firstLine="0"/>
        <w:jc w:val="left"/>
        <w:rPr>
          <w:rFonts w:ascii="宋体" w:hAnsi="宋体" w:cs="宋体"/>
          <w:color w:val="000000" w:themeColor="text1"/>
          <w:kern w:val="0"/>
          <w:sz w:val="24"/>
          <w:szCs w:val="24"/>
        </w:rPr>
      </w:pPr>
      <w:r>
        <w:rPr>
          <w:rFonts w:ascii="宋体" w:hAnsi="宋体" w:cs="宋体" w:hint="eastAsia"/>
          <w:color w:val="000000" w:themeColor="text1"/>
          <w:kern w:val="0"/>
          <w:sz w:val="24"/>
          <w:szCs w:val="24"/>
        </w:rPr>
        <w:t>电子负载电压信号引入的不确定度分量根据电子负载电流的溯源报告，采集通道在</w:t>
      </w:r>
      <w:r>
        <w:rPr>
          <w:color w:val="000000" w:themeColor="text1"/>
          <w:kern w:val="0"/>
          <w:sz w:val="24"/>
          <w:szCs w:val="24"/>
        </w:rPr>
        <w:t>0.583V</w:t>
      </w:r>
      <w:r>
        <w:rPr>
          <w:rFonts w:ascii="宋体" w:hAnsi="宋体" w:cs="宋体" w:hint="eastAsia"/>
          <w:color w:val="000000" w:themeColor="text1"/>
          <w:kern w:val="0"/>
          <w:sz w:val="24"/>
          <w:szCs w:val="24"/>
        </w:rPr>
        <w:t>时不确定度估算为</w:t>
      </w:r>
      <w:r>
        <w:rPr>
          <w:color w:val="000000" w:themeColor="text1"/>
          <w:kern w:val="0"/>
          <w:sz w:val="24"/>
          <w:szCs w:val="24"/>
        </w:rPr>
        <w:t>0.05%(</w:t>
      </w:r>
      <w:r>
        <w:rPr>
          <w:i/>
          <w:color w:val="000000" w:themeColor="text1"/>
          <w:kern w:val="0"/>
          <w:sz w:val="24"/>
          <w:szCs w:val="24"/>
        </w:rPr>
        <w:t>k</w:t>
      </w:r>
      <w:r>
        <w:rPr>
          <w:color w:val="000000" w:themeColor="text1"/>
          <w:kern w:val="0"/>
          <w:sz w:val="24"/>
          <w:szCs w:val="24"/>
        </w:rPr>
        <w:t>=2)</w:t>
      </w:r>
      <w:r>
        <w:rPr>
          <w:rFonts w:ascii="宋体" w:hAnsi="宋体" w:cs="宋体" w:hint="eastAsia"/>
          <w:color w:val="000000" w:themeColor="text1"/>
          <w:kern w:val="0"/>
          <w:sz w:val="24"/>
          <w:szCs w:val="24"/>
        </w:rPr>
        <w:t>，按均匀分布考虑，取</w:t>
      </w:r>
      <w:r>
        <w:rPr>
          <w:i/>
          <w:color w:val="000000" w:themeColor="text1"/>
          <w:kern w:val="0"/>
          <w:sz w:val="24"/>
          <w:szCs w:val="24"/>
        </w:rPr>
        <w:t>k</w:t>
      </w:r>
      <w:r>
        <w:rPr>
          <w:color w:val="000000" w:themeColor="text1"/>
          <w:kern w:val="0"/>
          <w:sz w:val="24"/>
          <w:szCs w:val="24"/>
        </w:rPr>
        <w:t>=</w:t>
      </w:r>
      <w:r>
        <w:rPr>
          <w:color w:val="000000" w:themeColor="text1"/>
          <w:kern w:val="0"/>
          <w:position w:val="-8"/>
          <w:sz w:val="24"/>
          <w:szCs w:val="24"/>
        </w:rPr>
        <w:object w:dxaOrig="379" w:dyaOrig="379" w14:anchorId="7E830CC1">
          <v:shape id="_x0000_i1035" type="#_x0000_t75" style="width:18.95pt;height:18.95pt" o:ole="">
            <v:imagedata r:id="rId18" o:title=""/>
          </v:shape>
          <o:OLEObject Type="Embed" ProgID="Equation.DSMT4" ShapeID="_x0000_i1035" DrawAspect="Content" ObjectID="_1758522319" r:id="rId33"/>
        </w:object>
      </w:r>
      <w:r>
        <w:rPr>
          <w:rFonts w:ascii="宋体" w:hAnsi="宋体" w:cs="宋体" w:hint="eastAsia"/>
          <w:color w:val="000000" w:themeColor="text1"/>
          <w:kern w:val="0"/>
          <w:sz w:val="24"/>
          <w:szCs w:val="24"/>
        </w:rPr>
        <w:t>，则：</w:t>
      </w:r>
    </w:p>
    <w:p w14:paraId="684B883B" w14:textId="77777777" w:rsidR="00A3132E" w:rsidRDefault="00000000">
      <w:pPr>
        <w:pStyle w:val="affffffff"/>
        <w:spacing w:line="360" w:lineRule="auto"/>
        <w:ind w:leftChars="429" w:left="901" w:firstLineChars="600" w:firstLine="1440"/>
        <w:rPr>
          <w:kern w:val="0"/>
          <w:sz w:val="24"/>
          <w:szCs w:val="24"/>
        </w:rPr>
      </w:pPr>
      <w:r>
        <w:rPr>
          <w:position w:val="-24"/>
          <w:sz w:val="24"/>
          <w:szCs w:val="24"/>
        </w:rPr>
        <w:object w:dxaOrig="2462" w:dyaOrig="619" w14:anchorId="048D46BF">
          <v:shape id="_x0000_i1036" type="#_x0000_t75" style="width:123.1pt;height:30.95pt" o:ole="">
            <v:imagedata r:id="rId34" o:title=""/>
          </v:shape>
          <o:OLEObject Type="Embed" ProgID="Equation.DSMT4" ShapeID="_x0000_i1036" DrawAspect="Content" ObjectID="_1758522320" r:id="rId35"/>
        </w:object>
      </w:r>
      <w:r>
        <w:rPr>
          <w:kern w:val="0"/>
          <w:sz w:val="24"/>
          <w:szCs w:val="24"/>
        </w:rPr>
        <w:t>0.000168V</w:t>
      </w:r>
    </w:p>
    <w:p w14:paraId="34B63692" w14:textId="77777777" w:rsidR="00A3132E" w:rsidRDefault="00000000">
      <w:pPr>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开路电压测量的标准不确定度分量汇总见表</w:t>
      </w:r>
      <w:r>
        <w:rPr>
          <w:color w:val="000000" w:themeColor="text1"/>
          <w:kern w:val="0"/>
          <w:sz w:val="24"/>
        </w:rPr>
        <w:t>A3</w:t>
      </w:r>
      <w:r>
        <w:rPr>
          <w:rFonts w:ascii="宋体" w:hAnsi="宋体" w:cs="宋体" w:hint="eastAsia"/>
          <w:color w:val="000000" w:themeColor="text1"/>
          <w:kern w:val="0"/>
          <w:sz w:val="24"/>
        </w:rPr>
        <w:t>：</w:t>
      </w:r>
    </w:p>
    <w:p w14:paraId="4D585189" w14:textId="77777777" w:rsidR="00A3132E" w:rsidRDefault="00000000">
      <w:pPr>
        <w:snapToGrid w:val="0"/>
        <w:spacing w:beforeLines="50" w:before="156"/>
        <w:jc w:val="center"/>
        <w:rPr>
          <w:rFonts w:ascii="黑体" w:eastAsia="黑体" w:hAnsi="黑体" w:cs="宋体"/>
          <w:kern w:val="0"/>
          <w:szCs w:val="21"/>
        </w:rPr>
      </w:pPr>
      <w:r>
        <w:rPr>
          <w:rFonts w:ascii="黑体" w:eastAsia="黑体" w:hAnsi="黑体" w:cs="宋体" w:hint="eastAsia"/>
          <w:kern w:val="0"/>
          <w:szCs w:val="21"/>
        </w:rPr>
        <w:t>表A</w:t>
      </w:r>
      <w:r>
        <w:rPr>
          <w:rFonts w:ascii="黑体" w:eastAsia="黑体" w:hAnsi="黑体" w:cs="宋体"/>
          <w:kern w:val="0"/>
          <w:szCs w:val="21"/>
        </w:rPr>
        <w:t>3</w:t>
      </w:r>
      <w:r>
        <w:rPr>
          <w:rFonts w:ascii="黑体" w:eastAsia="黑体" w:hAnsi="黑体" w:cs="宋体" w:hint="eastAsia"/>
          <w:kern w:val="0"/>
          <w:szCs w:val="21"/>
        </w:rPr>
        <w:t xml:space="preserve"> 开路电压测量的标准不确定度分量汇总表</w:t>
      </w:r>
    </w:p>
    <w:tbl>
      <w:tblPr>
        <w:tblW w:w="0" w:type="auto"/>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27"/>
        <w:gridCol w:w="2410"/>
        <w:gridCol w:w="1468"/>
      </w:tblGrid>
      <w:tr w:rsidR="00A3132E" w14:paraId="2C33DC7A" w14:textId="77777777">
        <w:tc>
          <w:tcPr>
            <w:tcW w:w="817" w:type="dxa"/>
            <w:vAlign w:val="center"/>
          </w:tcPr>
          <w:p w14:paraId="503CCE15" w14:textId="77777777" w:rsidR="00A3132E" w:rsidRDefault="00000000">
            <w:pPr>
              <w:spacing w:line="360" w:lineRule="auto"/>
              <w:jc w:val="center"/>
              <w:rPr>
                <w:rFonts w:eastAsia="SimSun-ExtB"/>
                <w:color w:val="000000" w:themeColor="text1"/>
                <w:kern w:val="0"/>
                <w:szCs w:val="21"/>
              </w:rPr>
            </w:pPr>
            <w:r>
              <w:rPr>
                <w:color w:val="000000" w:themeColor="text1"/>
                <w:kern w:val="0"/>
                <w:szCs w:val="21"/>
              </w:rPr>
              <w:t>序号</w:t>
            </w:r>
          </w:p>
        </w:tc>
        <w:tc>
          <w:tcPr>
            <w:tcW w:w="3827" w:type="dxa"/>
            <w:vAlign w:val="center"/>
          </w:tcPr>
          <w:p w14:paraId="47BAE940" w14:textId="77777777" w:rsidR="00A3132E" w:rsidRDefault="00000000">
            <w:pPr>
              <w:spacing w:line="360" w:lineRule="auto"/>
              <w:jc w:val="center"/>
              <w:rPr>
                <w:rFonts w:eastAsia="SimSun-ExtB"/>
                <w:color w:val="000000" w:themeColor="text1"/>
                <w:kern w:val="0"/>
                <w:szCs w:val="21"/>
              </w:rPr>
            </w:pPr>
            <w:r>
              <w:rPr>
                <w:color w:val="000000" w:themeColor="text1"/>
                <w:kern w:val="0"/>
                <w:szCs w:val="21"/>
              </w:rPr>
              <w:t>测量不确定度来源</w:t>
            </w:r>
          </w:p>
        </w:tc>
        <w:tc>
          <w:tcPr>
            <w:tcW w:w="2410" w:type="dxa"/>
            <w:vAlign w:val="center"/>
          </w:tcPr>
          <w:p w14:paraId="68930C1F" w14:textId="77777777" w:rsidR="00A3132E" w:rsidRDefault="00000000">
            <w:pPr>
              <w:spacing w:line="360" w:lineRule="auto"/>
              <w:jc w:val="center"/>
              <w:rPr>
                <w:rFonts w:eastAsia="SimSun-ExtB"/>
                <w:color w:val="000000" w:themeColor="text1"/>
                <w:kern w:val="0"/>
                <w:szCs w:val="21"/>
              </w:rPr>
            </w:pPr>
            <w:r>
              <w:rPr>
                <w:color w:val="000000" w:themeColor="text1"/>
                <w:kern w:val="0"/>
                <w:szCs w:val="21"/>
              </w:rPr>
              <w:t>标准不确定度符号</w:t>
            </w:r>
          </w:p>
        </w:tc>
        <w:tc>
          <w:tcPr>
            <w:tcW w:w="1468" w:type="dxa"/>
            <w:vAlign w:val="center"/>
          </w:tcPr>
          <w:p w14:paraId="6C44F33A" w14:textId="77777777" w:rsidR="00A3132E" w:rsidRDefault="00000000">
            <w:pPr>
              <w:spacing w:line="360" w:lineRule="auto"/>
              <w:jc w:val="center"/>
              <w:rPr>
                <w:rFonts w:eastAsia="SimSun-ExtB"/>
                <w:color w:val="000000" w:themeColor="text1"/>
                <w:kern w:val="0"/>
                <w:szCs w:val="21"/>
              </w:rPr>
            </w:pPr>
            <w:r>
              <w:rPr>
                <w:color w:val="000000" w:themeColor="text1"/>
                <w:kern w:val="0"/>
                <w:szCs w:val="21"/>
              </w:rPr>
              <w:t>数值（</w:t>
            </w:r>
            <w:r>
              <w:rPr>
                <w:rFonts w:hint="eastAsia"/>
                <w:color w:val="000000" w:themeColor="text1"/>
                <w:kern w:val="0"/>
                <w:szCs w:val="21"/>
              </w:rPr>
              <w:t>V</w:t>
            </w:r>
            <w:r>
              <w:rPr>
                <w:color w:val="000000" w:themeColor="text1"/>
                <w:kern w:val="0"/>
                <w:szCs w:val="21"/>
              </w:rPr>
              <w:t>）</w:t>
            </w:r>
          </w:p>
        </w:tc>
      </w:tr>
      <w:tr w:rsidR="00A3132E" w14:paraId="0D2D3F86" w14:textId="77777777">
        <w:tc>
          <w:tcPr>
            <w:tcW w:w="817" w:type="dxa"/>
            <w:vAlign w:val="center"/>
          </w:tcPr>
          <w:p w14:paraId="5C9DF714" w14:textId="77777777" w:rsidR="00A3132E" w:rsidRDefault="00000000">
            <w:pPr>
              <w:spacing w:line="360" w:lineRule="auto"/>
              <w:jc w:val="center"/>
              <w:rPr>
                <w:rFonts w:eastAsia="SimSun-ExtB"/>
                <w:color w:val="000000" w:themeColor="text1"/>
                <w:kern w:val="0"/>
                <w:szCs w:val="21"/>
              </w:rPr>
            </w:pPr>
            <w:r>
              <w:rPr>
                <w:rFonts w:eastAsia="SimSun-ExtB" w:hint="eastAsia"/>
                <w:color w:val="000000" w:themeColor="text1"/>
                <w:kern w:val="0"/>
                <w:szCs w:val="21"/>
              </w:rPr>
              <w:t>1</w:t>
            </w:r>
          </w:p>
        </w:tc>
        <w:tc>
          <w:tcPr>
            <w:tcW w:w="3827" w:type="dxa"/>
            <w:vAlign w:val="center"/>
          </w:tcPr>
          <w:p w14:paraId="331CB466" w14:textId="77777777" w:rsidR="00A3132E" w:rsidRDefault="00000000">
            <w:pPr>
              <w:spacing w:line="360" w:lineRule="auto"/>
              <w:jc w:val="center"/>
              <w:rPr>
                <w:rFonts w:eastAsia="SimSun-ExtB"/>
                <w:bCs/>
                <w:color w:val="000000" w:themeColor="text1"/>
                <w:kern w:val="0"/>
                <w:szCs w:val="21"/>
              </w:rPr>
            </w:pPr>
            <w:r>
              <w:rPr>
                <w:rFonts w:hint="eastAsia"/>
                <w:color w:val="000000" w:themeColor="text1"/>
                <w:kern w:val="0"/>
                <w:szCs w:val="21"/>
              </w:rPr>
              <w:t>太阳电池开路电压测量重复性</w:t>
            </w:r>
          </w:p>
        </w:tc>
        <w:tc>
          <w:tcPr>
            <w:tcW w:w="2410" w:type="dxa"/>
            <w:vAlign w:val="center"/>
          </w:tcPr>
          <w:p w14:paraId="6F4189BD" w14:textId="77777777" w:rsidR="00A3132E" w:rsidRDefault="00000000">
            <w:pPr>
              <w:spacing w:line="360" w:lineRule="auto"/>
              <w:jc w:val="center"/>
              <w:rPr>
                <w:rFonts w:eastAsia="SimSun-ExtB"/>
                <w:bCs/>
                <w:color w:val="000000" w:themeColor="text1"/>
                <w:kern w:val="0"/>
                <w:szCs w:val="21"/>
              </w:rPr>
            </w:pPr>
            <w:r>
              <w:rPr>
                <w:i/>
                <w:color w:val="000000" w:themeColor="text1"/>
                <w:kern w:val="0"/>
                <w:szCs w:val="21"/>
              </w:rPr>
              <w:t>u</w:t>
            </w:r>
            <w:r>
              <w:rPr>
                <w:color w:val="000000" w:themeColor="text1"/>
                <w:kern w:val="0"/>
                <w:szCs w:val="21"/>
              </w:rPr>
              <w:t>(</w:t>
            </w:r>
            <w:r>
              <w:rPr>
                <w:i/>
                <w:color w:val="000000" w:themeColor="text1"/>
                <w:kern w:val="0"/>
                <w:szCs w:val="21"/>
              </w:rPr>
              <w:t>V</w:t>
            </w:r>
            <w:r>
              <w:rPr>
                <w:color w:val="000000" w:themeColor="text1"/>
                <w:kern w:val="0"/>
                <w:szCs w:val="21"/>
                <w:vertAlign w:val="subscript"/>
              </w:rPr>
              <w:t>1</w:t>
            </w:r>
            <w:r>
              <w:rPr>
                <w:color w:val="000000" w:themeColor="text1"/>
                <w:kern w:val="0"/>
                <w:szCs w:val="21"/>
              </w:rPr>
              <w:t>)</w:t>
            </w:r>
          </w:p>
        </w:tc>
        <w:tc>
          <w:tcPr>
            <w:tcW w:w="1468" w:type="dxa"/>
            <w:vAlign w:val="center"/>
          </w:tcPr>
          <w:p w14:paraId="404E0BF3" w14:textId="77777777" w:rsidR="00A3132E" w:rsidRDefault="00000000">
            <w:pPr>
              <w:jc w:val="center"/>
              <w:rPr>
                <w:color w:val="000000" w:themeColor="text1"/>
                <w:kern w:val="0"/>
                <w:szCs w:val="21"/>
              </w:rPr>
            </w:pPr>
            <w:r>
              <w:rPr>
                <w:rFonts w:hint="eastAsia"/>
                <w:color w:val="000000" w:themeColor="text1"/>
                <w:kern w:val="0"/>
                <w:szCs w:val="21"/>
              </w:rPr>
              <w:t>0.003564</w:t>
            </w:r>
          </w:p>
        </w:tc>
      </w:tr>
      <w:tr w:rsidR="00A3132E" w14:paraId="76C49444" w14:textId="77777777">
        <w:tc>
          <w:tcPr>
            <w:tcW w:w="817" w:type="dxa"/>
            <w:vAlign w:val="center"/>
          </w:tcPr>
          <w:p w14:paraId="1BEAADC8" w14:textId="77777777" w:rsidR="00A3132E" w:rsidRDefault="00000000">
            <w:pPr>
              <w:spacing w:line="360" w:lineRule="auto"/>
              <w:jc w:val="center"/>
              <w:rPr>
                <w:rFonts w:eastAsia="SimSun-ExtB"/>
                <w:color w:val="000000" w:themeColor="text1"/>
                <w:kern w:val="0"/>
                <w:szCs w:val="21"/>
              </w:rPr>
            </w:pPr>
            <w:r>
              <w:rPr>
                <w:rFonts w:eastAsia="SimSun-ExtB" w:hint="eastAsia"/>
                <w:color w:val="000000" w:themeColor="text1"/>
                <w:kern w:val="0"/>
                <w:szCs w:val="21"/>
              </w:rPr>
              <w:t>2</w:t>
            </w:r>
          </w:p>
        </w:tc>
        <w:tc>
          <w:tcPr>
            <w:tcW w:w="3827" w:type="dxa"/>
            <w:vAlign w:val="center"/>
          </w:tcPr>
          <w:p w14:paraId="15198AAE" w14:textId="77777777" w:rsidR="00A3132E" w:rsidRDefault="00000000">
            <w:pPr>
              <w:spacing w:line="360" w:lineRule="auto"/>
              <w:jc w:val="center"/>
              <w:rPr>
                <w:rFonts w:eastAsia="SimSun-ExtB"/>
                <w:bCs/>
                <w:color w:val="000000" w:themeColor="text1"/>
                <w:kern w:val="0"/>
                <w:szCs w:val="21"/>
              </w:rPr>
            </w:pPr>
            <w:r>
              <w:rPr>
                <w:rFonts w:hint="eastAsia"/>
                <w:color w:val="000000" w:themeColor="text1"/>
                <w:kern w:val="0"/>
                <w:szCs w:val="21"/>
              </w:rPr>
              <w:t>太阳光源模拟器辐照度</w:t>
            </w:r>
          </w:p>
        </w:tc>
        <w:tc>
          <w:tcPr>
            <w:tcW w:w="2410" w:type="dxa"/>
            <w:vAlign w:val="center"/>
          </w:tcPr>
          <w:p w14:paraId="0FE9F175" w14:textId="77777777" w:rsidR="00A3132E" w:rsidRDefault="00000000">
            <w:pPr>
              <w:spacing w:line="360" w:lineRule="auto"/>
              <w:jc w:val="center"/>
              <w:rPr>
                <w:rFonts w:eastAsia="SimSun-ExtB"/>
                <w:bCs/>
                <w:color w:val="000000" w:themeColor="text1"/>
                <w:kern w:val="0"/>
                <w:szCs w:val="21"/>
              </w:rPr>
            </w:pPr>
            <w:r>
              <w:rPr>
                <w:i/>
                <w:color w:val="000000" w:themeColor="text1"/>
                <w:kern w:val="0"/>
                <w:szCs w:val="21"/>
              </w:rPr>
              <w:t>u</w:t>
            </w:r>
            <w:r>
              <w:rPr>
                <w:color w:val="000000" w:themeColor="text1"/>
                <w:kern w:val="0"/>
                <w:szCs w:val="21"/>
              </w:rPr>
              <w:t>(</w:t>
            </w:r>
            <w:r>
              <w:rPr>
                <w:i/>
                <w:color w:val="000000" w:themeColor="text1"/>
                <w:kern w:val="0"/>
                <w:szCs w:val="21"/>
              </w:rPr>
              <w:t>V</w:t>
            </w:r>
            <w:r>
              <w:rPr>
                <w:color w:val="000000" w:themeColor="text1"/>
                <w:kern w:val="0"/>
                <w:szCs w:val="21"/>
                <w:vertAlign w:val="subscript"/>
              </w:rPr>
              <w:t>2</w:t>
            </w:r>
            <w:r>
              <w:rPr>
                <w:color w:val="000000" w:themeColor="text1"/>
                <w:kern w:val="0"/>
                <w:szCs w:val="21"/>
              </w:rPr>
              <w:t>)</w:t>
            </w:r>
          </w:p>
        </w:tc>
        <w:tc>
          <w:tcPr>
            <w:tcW w:w="1468" w:type="dxa"/>
            <w:vAlign w:val="center"/>
          </w:tcPr>
          <w:p w14:paraId="1CE0CA7B" w14:textId="77777777" w:rsidR="00A3132E" w:rsidRDefault="00000000">
            <w:pPr>
              <w:jc w:val="center"/>
              <w:rPr>
                <w:color w:val="000000" w:themeColor="text1"/>
                <w:kern w:val="0"/>
                <w:szCs w:val="21"/>
              </w:rPr>
            </w:pPr>
            <w:r>
              <w:rPr>
                <w:rFonts w:hint="eastAsia"/>
                <w:color w:val="000000" w:themeColor="text1"/>
                <w:kern w:val="0"/>
                <w:szCs w:val="21"/>
              </w:rPr>
              <w:t>0.000583</w:t>
            </w:r>
          </w:p>
        </w:tc>
      </w:tr>
      <w:tr w:rsidR="00A3132E" w14:paraId="1EAB55F1" w14:textId="77777777">
        <w:tc>
          <w:tcPr>
            <w:tcW w:w="817" w:type="dxa"/>
            <w:vAlign w:val="center"/>
          </w:tcPr>
          <w:p w14:paraId="6E78EEC2" w14:textId="77777777" w:rsidR="00A3132E" w:rsidRDefault="00000000">
            <w:pPr>
              <w:spacing w:line="360" w:lineRule="auto"/>
              <w:jc w:val="center"/>
              <w:rPr>
                <w:rFonts w:eastAsia="SimSun-ExtB"/>
                <w:color w:val="000000" w:themeColor="text1"/>
                <w:kern w:val="0"/>
                <w:szCs w:val="21"/>
              </w:rPr>
            </w:pPr>
            <w:r>
              <w:rPr>
                <w:rFonts w:eastAsia="SimSun-ExtB" w:hint="eastAsia"/>
                <w:color w:val="000000" w:themeColor="text1"/>
                <w:kern w:val="0"/>
                <w:szCs w:val="21"/>
              </w:rPr>
              <w:t>3</w:t>
            </w:r>
          </w:p>
        </w:tc>
        <w:tc>
          <w:tcPr>
            <w:tcW w:w="3827" w:type="dxa"/>
            <w:vAlign w:val="center"/>
          </w:tcPr>
          <w:p w14:paraId="306C84A2" w14:textId="77777777" w:rsidR="00A3132E" w:rsidRDefault="00000000">
            <w:pPr>
              <w:spacing w:line="360" w:lineRule="auto"/>
              <w:jc w:val="center"/>
              <w:rPr>
                <w:bCs/>
                <w:color w:val="000000" w:themeColor="text1"/>
                <w:kern w:val="0"/>
                <w:szCs w:val="21"/>
              </w:rPr>
            </w:pPr>
            <w:r>
              <w:rPr>
                <w:rFonts w:hint="eastAsia"/>
                <w:color w:val="000000" w:themeColor="text1"/>
                <w:kern w:val="0"/>
                <w:szCs w:val="21"/>
              </w:rPr>
              <w:t>被测样品温度</w:t>
            </w:r>
          </w:p>
        </w:tc>
        <w:tc>
          <w:tcPr>
            <w:tcW w:w="2410" w:type="dxa"/>
            <w:vAlign w:val="center"/>
          </w:tcPr>
          <w:p w14:paraId="4E2913F1" w14:textId="77777777" w:rsidR="00A3132E" w:rsidRDefault="00000000">
            <w:pPr>
              <w:spacing w:line="360" w:lineRule="auto"/>
              <w:jc w:val="center"/>
              <w:rPr>
                <w:i/>
                <w:color w:val="000000" w:themeColor="text1"/>
                <w:kern w:val="0"/>
                <w:szCs w:val="21"/>
              </w:rPr>
            </w:pPr>
            <w:r>
              <w:rPr>
                <w:i/>
                <w:color w:val="000000" w:themeColor="text1"/>
                <w:kern w:val="0"/>
                <w:szCs w:val="21"/>
              </w:rPr>
              <w:t>u</w:t>
            </w:r>
            <w:r>
              <w:rPr>
                <w:color w:val="000000" w:themeColor="text1"/>
                <w:kern w:val="0"/>
                <w:szCs w:val="21"/>
              </w:rPr>
              <w:t>(</w:t>
            </w:r>
            <w:r>
              <w:rPr>
                <w:i/>
                <w:color w:val="000000" w:themeColor="text1"/>
                <w:kern w:val="0"/>
                <w:szCs w:val="21"/>
              </w:rPr>
              <w:t>V</w:t>
            </w:r>
            <w:r>
              <w:rPr>
                <w:color w:val="000000" w:themeColor="text1"/>
                <w:kern w:val="0"/>
                <w:szCs w:val="21"/>
                <w:vertAlign w:val="subscript"/>
              </w:rPr>
              <w:t>3</w:t>
            </w:r>
            <w:r>
              <w:rPr>
                <w:color w:val="000000" w:themeColor="text1"/>
                <w:kern w:val="0"/>
                <w:szCs w:val="21"/>
              </w:rPr>
              <w:t>)</w:t>
            </w:r>
          </w:p>
        </w:tc>
        <w:tc>
          <w:tcPr>
            <w:tcW w:w="1468" w:type="dxa"/>
            <w:vAlign w:val="center"/>
          </w:tcPr>
          <w:p w14:paraId="18EEDD45" w14:textId="77777777" w:rsidR="00A3132E" w:rsidRDefault="00000000">
            <w:pPr>
              <w:jc w:val="center"/>
              <w:rPr>
                <w:color w:val="000000" w:themeColor="text1"/>
                <w:kern w:val="0"/>
                <w:szCs w:val="21"/>
              </w:rPr>
            </w:pPr>
            <w:r>
              <w:rPr>
                <w:rFonts w:hint="eastAsia"/>
                <w:color w:val="000000" w:themeColor="text1"/>
                <w:kern w:val="0"/>
                <w:szCs w:val="21"/>
              </w:rPr>
              <w:t>0.002693</w:t>
            </w:r>
          </w:p>
        </w:tc>
      </w:tr>
      <w:tr w:rsidR="00A3132E" w14:paraId="3394BDB2" w14:textId="77777777">
        <w:tc>
          <w:tcPr>
            <w:tcW w:w="817" w:type="dxa"/>
            <w:vAlign w:val="center"/>
          </w:tcPr>
          <w:p w14:paraId="2E0CC908" w14:textId="77777777" w:rsidR="00A3132E" w:rsidRDefault="00000000">
            <w:pPr>
              <w:spacing w:line="360" w:lineRule="auto"/>
              <w:jc w:val="center"/>
              <w:rPr>
                <w:rFonts w:eastAsia="SimSun-ExtB"/>
                <w:color w:val="000000" w:themeColor="text1"/>
                <w:kern w:val="0"/>
                <w:szCs w:val="21"/>
              </w:rPr>
            </w:pPr>
            <w:r>
              <w:rPr>
                <w:rFonts w:eastAsia="SimSun-ExtB" w:hint="eastAsia"/>
                <w:color w:val="000000" w:themeColor="text1"/>
                <w:kern w:val="0"/>
                <w:szCs w:val="21"/>
              </w:rPr>
              <w:t>4</w:t>
            </w:r>
          </w:p>
        </w:tc>
        <w:tc>
          <w:tcPr>
            <w:tcW w:w="3827" w:type="dxa"/>
            <w:vAlign w:val="center"/>
          </w:tcPr>
          <w:p w14:paraId="3B890083" w14:textId="77777777" w:rsidR="00A3132E" w:rsidRDefault="00000000">
            <w:pPr>
              <w:spacing w:line="360" w:lineRule="auto"/>
              <w:jc w:val="center"/>
              <w:rPr>
                <w:color w:val="000000" w:themeColor="text1"/>
                <w:kern w:val="0"/>
                <w:szCs w:val="21"/>
              </w:rPr>
            </w:pPr>
            <w:r>
              <w:rPr>
                <w:rFonts w:hint="eastAsia"/>
                <w:color w:val="000000" w:themeColor="text1"/>
                <w:kern w:val="0"/>
                <w:szCs w:val="21"/>
              </w:rPr>
              <w:t>电子负载电压信号</w:t>
            </w:r>
          </w:p>
        </w:tc>
        <w:tc>
          <w:tcPr>
            <w:tcW w:w="2410" w:type="dxa"/>
            <w:vAlign w:val="center"/>
          </w:tcPr>
          <w:p w14:paraId="11E57BCF" w14:textId="77777777" w:rsidR="00A3132E" w:rsidRDefault="00000000">
            <w:pPr>
              <w:spacing w:line="360" w:lineRule="auto"/>
              <w:jc w:val="center"/>
              <w:rPr>
                <w:i/>
                <w:color w:val="000000" w:themeColor="text1"/>
                <w:kern w:val="0"/>
                <w:szCs w:val="21"/>
              </w:rPr>
            </w:pPr>
            <w:r>
              <w:rPr>
                <w:i/>
                <w:color w:val="000000" w:themeColor="text1"/>
                <w:kern w:val="0"/>
                <w:szCs w:val="21"/>
              </w:rPr>
              <w:t>u</w:t>
            </w:r>
            <w:r>
              <w:rPr>
                <w:color w:val="000000" w:themeColor="text1"/>
                <w:kern w:val="0"/>
                <w:szCs w:val="21"/>
              </w:rPr>
              <w:t>(</w:t>
            </w:r>
            <w:r>
              <w:rPr>
                <w:i/>
                <w:color w:val="000000" w:themeColor="text1"/>
                <w:kern w:val="0"/>
                <w:szCs w:val="21"/>
              </w:rPr>
              <w:t>V</w:t>
            </w:r>
            <w:r>
              <w:rPr>
                <w:rFonts w:hint="eastAsia"/>
                <w:color w:val="000000" w:themeColor="text1"/>
                <w:kern w:val="0"/>
                <w:szCs w:val="21"/>
                <w:vertAlign w:val="subscript"/>
              </w:rPr>
              <w:t>4</w:t>
            </w:r>
            <w:r>
              <w:rPr>
                <w:color w:val="000000" w:themeColor="text1"/>
                <w:kern w:val="0"/>
                <w:szCs w:val="21"/>
              </w:rPr>
              <w:t>)</w:t>
            </w:r>
          </w:p>
        </w:tc>
        <w:tc>
          <w:tcPr>
            <w:tcW w:w="1468" w:type="dxa"/>
            <w:vAlign w:val="center"/>
          </w:tcPr>
          <w:p w14:paraId="2BCB5BFD" w14:textId="77777777" w:rsidR="00A3132E" w:rsidRDefault="00000000">
            <w:pPr>
              <w:jc w:val="center"/>
              <w:rPr>
                <w:color w:val="000000" w:themeColor="text1"/>
                <w:kern w:val="0"/>
                <w:szCs w:val="21"/>
              </w:rPr>
            </w:pPr>
            <w:r>
              <w:rPr>
                <w:rFonts w:hint="eastAsia"/>
                <w:color w:val="000000" w:themeColor="text1"/>
                <w:kern w:val="0"/>
                <w:szCs w:val="21"/>
              </w:rPr>
              <w:t>0.000168</w:t>
            </w:r>
          </w:p>
        </w:tc>
      </w:tr>
    </w:tbl>
    <w:p w14:paraId="6C3E25C3" w14:textId="77777777" w:rsidR="00A3132E" w:rsidRDefault="00000000">
      <w:pPr>
        <w:spacing w:line="360" w:lineRule="auto"/>
        <w:rPr>
          <w:rFonts w:ascii="黑体" w:eastAsia="黑体" w:hAnsi="黑体" w:cs="黑体"/>
          <w:sz w:val="24"/>
        </w:rPr>
      </w:pPr>
      <w:bookmarkStart w:id="91" w:name="OLE_LINK109"/>
      <w:r>
        <w:rPr>
          <w:rFonts w:ascii="黑体" w:eastAsia="黑体" w:hAnsi="黑体" w:cs="黑体"/>
          <w:sz w:val="24"/>
        </w:rPr>
        <w:t>A.2.2.3</w:t>
      </w:r>
      <w:r>
        <w:rPr>
          <w:rFonts w:ascii="黑体" w:eastAsia="黑体" w:hAnsi="黑体" w:cs="黑体" w:hint="eastAsia"/>
          <w:sz w:val="24"/>
        </w:rPr>
        <w:t>合成标准不确定度</w:t>
      </w:r>
    </w:p>
    <w:p w14:paraId="273B8A59" w14:textId="77777777" w:rsidR="00A3132E" w:rsidRDefault="00000000">
      <w:pPr>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合成标准不确定度</w:t>
      </w:r>
      <w:r>
        <w:rPr>
          <w:i/>
          <w:color w:val="000000" w:themeColor="text1"/>
          <w:kern w:val="0"/>
          <w:sz w:val="24"/>
        </w:rPr>
        <w:t>u</w:t>
      </w:r>
      <w:r>
        <w:rPr>
          <w:color w:val="000000" w:themeColor="text1"/>
          <w:kern w:val="0"/>
          <w:sz w:val="24"/>
        </w:rPr>
        <w:t>(</w:t>
      </w:r>
      <w:r>
        <w:rPr>
          <w:i/>
          <w:color w:val="000000" w:themeColor="text1"/>
          <w:kern w:val="0"/>
          <w:sz w:val="24"/>
        </w:rPr>
        <w:t>V</w:t>
      </w:r>
      <w:r>
        <w:rPr>
          <w:color w:val="000000" w:themeColor="text1"/>
          <w:kern w:val="0"/>
          <w:sz w:val="24"/>
        </w:rPr>
        <w:t>)</w:t>
      </w:r>
      <w:r>
        <w:rPr>
          <w:rFonts w:ascii="宋体" w:hAnsi="宋体" w:cs="宋体" w:hint="eastAsia"/>
          <w:color w:val="000000" w:themeColor="text1"/>
          <w:kern w:val="0"/>
          <w:sz w:val="24"/>
        </w:rPr>
        <w:t>为：</w:t>
      </w:r>
    </w:p>
    <w:bookmarkEnd w:id="91"/>
    <w:p w14:paraId="32375060" w14:textId="77777777" w:rsidR="00A3132E" w:rsidRDefault="00000000">
      <w:pPr>
        <w:spacing w:line="360" w:lineRule="auto"/>
        <w:jc w:val="center"/>
        <w:rPr>
          <w:color w:val="000000" w:themeColor="text1"/>
          <w:kern w:val="0"/>
          <w:sz w:val="24"/>
        </w:rPr>
      </w:pPr>
      <w:r>
        <w:rPr>
          <w:color w:val="000000" w:themeColor="text1"/>
          <w:kern w:val="0"/>
          <w:position w:val="-14"/>
          <w:sz w:val="24"/>
        </w:rPr>
        <w:object w:dxaOrig="5305" w:dyaOrig="493" w14:anchorId="3ADFBFF7">
          <v:shape id="_x0000_i1037" type="#_x0000_t75" style="width:265.25pt;height:24.65pt" o:ole="">
            <v:imagedata r:id="rId36" o:title=""/>
          </v:shape>
          <o:OLEObject Type="Embed" ProgID="Equation.DSMT4" ShapeID="_x0000_i1037" DrawAspect="Content" ObjectID="_1758522321" r:id="rId37"/>
        </w:object>
      </w:r>
    </w:p>
    <w:p w14:paraId="0F1336C3" w14:textId="77777777" w:rsidR="00A3132E" w:rsidRDefault="00000000">
      <w:pPr>
        <w:spacing w:line="360" w:lineRule="auto"/>
        <w:rPr>
          <w:rFonts w:ascii="黑体" w:eastAsia="黑体" w:hAnsi="黑体" w:cs="黑体"/>
          <w:sz w:val="24"/>
        </w:rPr>
      </w:pPr>
      <w:bookmarkStart w:id="92" w:name="_Toc434873663"/>
      <w:bookmarkStart w:id="93" w:name="OLE_LINK110"/>
      <w:bookmarkStart w:id="94" w:name="OLE_LINK111"/>
      <w:r>
        <w:rPr>
          <w:rFonts w:ascii="黑体" w:eastAsia="黑体" w:hAnsi="黑体" w:cs="黑体"/>
          <w:sz w:val="24"/>
        </w:rPr>
        <w:t>A.</w:t>
      </w:r>
      <w:r>
        <w:rPr>
          <w:rFonts w:ascii="黑体" w:eastAsia="黑体" w:hAnsi="黑体" w:cs="黑体" w:hint="eastAsia"/>
          <w:sz w:val="24"/>
        </w:rPr>
        <w:t>2.</w:t>
      </w:r>
      <w:r>
        <w:rPr>
          <w:rFonts w:ascii="黑体" w:eastAsia="黑体" w:hAnsi="黑体" w:cs="黑体"/>
          <w:sz w:val="24"/>
        </w:rPr>
        <w:t>2.4</w:t>
      </w:r>
      <w:r>
        <w:rPr>
          <w:rFonts w:ascii="黑体" w:eastAsia="黑体" w:hAnsi="黑体" w:cs="黑体" w:hint="eastAsia"/>
          <w:sz w:val="24"/>
        </w:rPr>
        <w:t>扩展不确定度</w:t>
      </w:r>
      <w:bookmarkEnd w:id="92"/>
    </w:p>
    <w:p w14:paraId="6F28A00B" w14:textId="77777777" w:rsidR="00A3132E" w:rsidRDefault="00000000">
      <w:pPr>
        <w:spacing w:line="360" w:lineRule="auto"/>
        <w:ind w:firstLineChars="200" w:firstLine="480"/>
        <w:rPr>
          <w:rFonts w:ascii="宋体" w:hAnsi="宋体" w:cs="宋体"/>
          <w:color w:val="000000" w:themeColor="text1"/>
          <w:kern w:val="0"/>
          <w:szCs w:val="21"/>
        </w:rPr>
      </w:pPr>
      <w:r>
        <w:rPr>
          <w:rFonts w:ascii="宋体" w:hAnsi="宋体" w:cs="宋体" w:hint="eastAsia"/>
          <w:color w:val="000000" w:themeColor="text1"/>
          <w:kern w:val="0"/>
          <w:sz w:val="24"/>
        </w:rPr>
        <w:t>扩展不确定度</w:t>
      </w:r>
      <w:r>
        <w:rPr>
          <w:i/>
          <w:color w:val="000000" w:themeColor="text1"/>
          <w:kern w:val="0"/>
          <w:sz w:val="24"/>
        </w:rPr>
        <w:t>U</w:t>
      </w:r>
      <w:r>
        <w:rPr>
          <w:color w:val="000000" w:themeColor="text1"/>
          <w:kern w:val="0"/>
          <w:sz w:val="24"/>
        </w:rPr>
        <w:t>(</w:t>
      </w:r>
      <w:r>
        <w:rPr>
          <w:i/>
          <w:color w:val="000000" w:themeColor="text1"/>
          <w:kern w:val="0"/>
          <w:sz w:val="24"/>
        </w:rPr>
        <w:t>V</w:t>
      </w:r>
      <w:r>
        <w:rPr>
          <w:color w:val="000000" w:themeColor="text1"/>
          <w:kern w:val="0"/>
          <w:sz w:val="24"/>
        </w:rPr>
        <w:t>)</w:t>
      </w:r>
      <w:r>
        <w:rPr>
          <w:rFonts w:ascii="宋体" w:hAnsi="宋体" w:cs="宋体" w:hint="eastAsia"/>
          <w:color w:val="000000" w:themeColor="text1"/>
          <w:kern w:val="0"/>
          <w:sz w:val="24"/>
        </w:rPr>
        <w:t>为：</w:t>
      </w:r>
    </w:p>
    <w:bookmarkEnd w:id="93"/>
    <w:bookmarkEnd w:id="94"/>
    <w:p w14:paraId="0490B199" w14:textId="77777777" w:rsidR="00A3132E" w:rsidRDefault="00000000">
      <w:pPr>
        <w:spacing w:line="360" w:lineRule="auto"/>
        <w:jc w:val="center"/>
        <w:rPr>
          <w:color w:val="000000" w:themeColor="text1"/>
          <w:kern w:val="0"/>
          <w:sz w:val="24"/>
        </w:rPr>
      </w:pPr>
      <w:r>
        <w:rPr>
          <w:i/>
          <w:color w:val="000000" w:themeColor="text1"/>
          <w:kern w:val="0"/>
          <w:sz w:val="24"/>
        </w:rPr>
        <w:t>U</w:t>
      </w:r>
      <w:r>
        <w:rPr>
          <w:color w:val="000000" w:themeColor="text1"/>
          <w:kern w:val="0"/>
          <w:sz w:val="24"/>
        </w:rPr>
        <w:t>(</w:t>
      </w:r>
      <w:r>
        <w:rPr>
          <w:i/>
          <w:color w:val="000000" w:themeColor="text1"/>
          <w:kern w:val="0"/>
          <w:sz w:val="24"/>
        </w:rPr>
        <w:t>V</w:t>
      </w:r>
      <w:r>
        <w:rPr>
          <w:color w:val="000000" w:themeColor="text1"/>
          <w:kern w:val="0"/>
          <w:sz w:val="24"/>
        </w:rPr>
        <w:t>) =</w:t>
      </w:r>
      <w:r>
        <w:rPr>
          <w:i/>
          <w:color w:val="000000" w:themeColor="text1"/>
          <w:kern w:val="0"/>
          <w:sz w:val="24"/>
        </w:rPr>
        <w:t xml:space="preserve"> u</w:t>
      </w:r>
      <w:r>
        <w:rPr>
          <w:color w:val="000000" w:themeColor="text1"/>
          <w:kern w:val="0"/>
          <w:sz w:val="24"/>
        </w:rPr>
        <w:t>(</w:t>
      </w:r>
      <w:r>
        <w:rPr>
          <w:i/>
          <w:color w:val="000000" w:themeColor="text1"/>
          <w:kern w:val="0"/>
          <w:sz w:val="24"/>
        </w:rPr>
        <w:t>V</w:t>
      </w:r>
      <w:r>
        <w:rPr>
          <w:color w:val="000000" w:themeColor="text1"/>
          <w:kern w:val="0"/>
          <w:sz w:val="24"/>
        </w:rPr>
        <w:t>)×</w:t>
      </w:r>
      <w:r>
        <w:rPr>
          <w:i/>
          <w:color w:val="000000" w:themeColor="text1"/>
          <w:kern w:val="0"/>
          <w:sz w:val="24"/>
        </w:rPr>
        <w:t>k</w:t>
      </w:r>
      <w:r>
        <w:rPr>
          <w:color w:val="000000" w:themeColor="text1"/>
          <w:kern w:val="0"/>
          <w:sz w:val="24"/>
        </w:rPr>
        <w:t>= 0.009016V(</w:t>
      </w:r>
      <w:r>
        <w:rPr>
          <w:i/>
          <w:color w:val="000000" w:themeColor="text1"/>
          <w:kern w:val="0"/>
          <w:sz w:val="24"/>
        </w:rPr>
        <w:t>k</w:t>
      </w:r>
      <w:r>
        <w:rPr>
          <w:color w:val="000000" w:themeColor="text1"/>
          <w:kern w:val="0"/>
          <w:sz w:val="24"/>
        </w:rPr>
        <w:t>=2)</w:t>
      </w:r>
    </w:p>
    <w:p w14:paraId="3DF9E7C4" w14:textId="77777777" w:rsidR="00A3132E" w:rsidRDefault="00000000">
      <w:pPr>
        <w:spacing w:line="360" w:lineRule="auto"/>
        <w:rPr>
          <w:rFonts w:ascii="黑体" w:eastAsia="黑体" w:hAnsi="黑体" w:cs="黑体"/>
          <w:sz w:val="24"/>
        </w:rPr>
      </w:pPr>
      <w:bookmarkStart w:id="95" w:name="_Toc434873664"/>
      <w:bookmarkStart w:id="96" w:name="OLE_LINK112"/>
      <w:r>
        <w:rPr>
          <w:rFonts w:ascii="黑体" w:eastAsia="黑体" w:hAnsi="黑体" w:cs="黑体"/>
          <w:sz w:val="24"/>
        </w:rPr>
        <w:t>A.</w:t>
      </w:r>
      <w:r>
        <w:rPr>
          <w:rFonts w:ascii="黑体" w:eastAsia="黑体" w:hAnsi="黑体" w:cs="黑体" w:hint="eastAsia"/>
          <w:sz w:val="24"/>
        </w:rPr>
        <w:t>2.</w:t>
      </w:r>
      <w:r>
        <w:rPr>
          <w:rFonts w:ascii="黑体" w:eastAsia="黑体" w:hAnsi="黑体" w:cs="黑体"/>
          <w:sz w:val="24"/>
        </w:rPr>
        <w:t>2</w:t>
      </w:r>
      <w:r>
        <w:rPr>
          <w:rFonts w:ascii="黑体" w:eastAsia="黑体" w:hAnsi="黑体" w:cs="黑体" w:hint="eastAsia"/>
          <w:sz w:val="24"/>
        </w:rPr>
        <w:t>.5相对扩展不确定度</w:t>
      </w:r>
      <w:bookmarkEnd w:id="95"/>
    </w:p>
    <w:p w14:paraId="373D11FC" w14:textId="77777777" w:rsidR="00A3132E" w:rsidRDefault="00000000">
      <w:pPr>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相对扩展不确定度</w:t>
      </w:r>
      <w:proofErr w:type="spellStart"/>
      <w:r>
        <w:rPr>
          <w:i/>
          <w:color w:val="000000" w:themeColor="text1"/>
          <w:kern w:val="0"/>
          <w:sz w:val="24"/>
        </w:rPr>
        <w:t>U</w:t>
      </w:r>
      <w:r>
        <w:rPr>
          <w:color w:val="000000" w:themeColor="text1"/>
          <w:kern w:val="0"/>
          <w:sz w:val="24"/>
          <w:vertAlign w:val="subscript"/>
        </w:rPr>
        <w:t>rel</w:t>
      </w:r>
      <w:proofErr w:type="spellEnd"/>
      <w:r>
        <w:rPr>
          <w:color w:val="000000" w:themeColor="text1"/>
          <w:kern w:val="0"/>
          <w:sz w:val="24"/>
        </w:rPr>
        <w:t>(</w:t>
      </w:r>
      <w:r>
        <w:rPr>
          <w:i/>
          <w:color w:val="000000" w:themeColor="text1"/>
          <w:kern w:val="0"/>
          <w:sz w:val="24"/>
        </w:rPr>
        <w:t>V</w:t>
      </w:r>
      <w:r>
        <w:rPr>
          <w:color w:val="000000" w:themeColor="text1"/>
          <w:kern w:val="0"/>
          <w:sz w:val="24"/>
        </w:rPr>
        <w:t>)</w:t>
      </w:r>
      <w:r>
        <w:rPr>
          <w:rFonts w:ascii="宋体" w:hAnsi="宋体" w:cs="宋体" w:hint="eastAsia"/>
          <w:color w:val="000000" w:themeColor="text1"/>
          <w:kern w:val="0"/>
          <w:sz w:val="24"/>
        </w:rPr>
        <w:t>为：</w:t>
      </w:r>
    </w:p>
    <w:bookmarkEnd w:id="96"/>
    <w:p w14:paraId="3CE7CAD6" w14:textId="77777777" w:rsidR="00A3132E" w:rsidRDefault="00000000">
      <w:pPr>
        <w:widowControl/>
        <w:spacing w:line="360" w:lineRule="auto"/>
        <w:jc w:val="center"/>
        <w:rPr>
          <w:rFonts w:ascii="宋体" w:hAnsi="宋体"/>
          <w:color w:val="000000" w:themeColor="text1"/>
          <w:szCs w:val="21"/>
        </w:rPr>
      </w:pPr>
      <w:r>
        <w:rPr>
          <w:color w:val="000000" w:themeColor="text1"/>
          <w:kern w:val="0"/>
          <w:position w:val="-26"/>
          <w:sz w:val="24"/>
        </w:rPr>
        <w:object w:dxaOrig="3347" w:dyaOrig="657" w14:anchorId="34D43183">
          <v:shape id="_x0000_i1038" type="#_x0000_t75" style="width:167.35pt;height:32.85pt" o:ole="">
            <v:imagedata r:id="rId38" o:title=""/>
          </v:shape>
          <o:OLEObject Type="Embed" ProgID="Equation.DSMT4" ShapeID="_x0000_i1038" DrawAspect="Content" ObjectID="_1758522322" r:id="rId39"/>
        </w:object>
      </w:r>
    </w:p>
    <w:p w14:paraId="235D48DD" w14:textId="77777777" w:rsidR="00A3132E" w:rsidRDefault="00000000">
      <w:pPr>
        <w:spacing w:line="360" w:lineRule="auto"/>
        <w:rPr>
          <w:rFonts w:ascii="黑体" w:eastAsia="黑体" w:hAnsi="黑体" w:cs="黑体"/>
          <w:sz w:val="24"/>
        </w:rPr>
      </w:pPr>
      <w:r>
        <w:rPr>
          <w:rFonts w:ascii="黑体" w:eastAsia="黑体" w:hAnsi="黑体" w:cs="黑体" w:hint="eastAsia"/>
          <w:sz w:val="24"/>
        </w:rPr>
        <w:t>A</w:t>
      </w:r>
      <w:r>
        <w:rPr>
          <w:rFonts w:ascii="黑体" w:eastAsia="黑体" w:hAnsi="黑体" w:cs="黑体"/>
          <w:sz w:val="24"/>
        </w:rPr>
        <w:t>.2.3</w:t>
      </w:r>
      <w:r>
        <w:rPr>
          <w:rFonts w:ascii="黑体" w:eastAsia="黑体" w:hAnsi="黑体" w:cs="黑体" w:hint="eastAsia"/>
          <w:sz w:val="24"/>
        </w:rPr>
        <w:t>有机太阳电池和染料敏化太阳电池最大功率校准结果的不确定度评定</w:t>
      </w:r>
    </w:p>
    <w:p w14:paraId="4CC106F3" w14:textId="77777777" w:rsidR="00A3132E" w:rsidRDefault="00000000">
      <w:pPr>
        <w:spacing w:line="360" w:lineRule="auto"/>
        <w:rPr>
          <w:rFonts w:ascii="黑体" w:eastAsia="黑体" w:hAnsi="黑体" w:cs="黑体"/>
          <w:sz w:val="24"/>
        </w:rPr>
      </w:pPr>
      <w:r>
        <w:rPr>
          <w:rFonts w:ascii="黑体" w:eastAsia="黑体" w:hAnsi="黑体" w:cs="黑体" w:hint="eastAsia"/>
          <w:sz w:val="24"/>
        </w:rPr>
        <w:t>A</w:t>
      </w:r>
      <w:r>
        <w:rPr>
          <w:rFonts w:ascii="黑体" w:eastAsia="黑体" w:hAnsi="黑体" w:cs="黑体"/>
          <w:sz w:val="24"/>
        </w:rPr>
        <w:t>.2.3.1</w:t>
      </w:r>
      <w:r>
        <w:rPr>
          <w:rFonts w:ascii="黑体" w:eastAsia="黑体" w:hAnsi="黑体" w:cs="黑体" w:hint="eastAsia"/>
          <w:sz w:val="24"/>
        </w:rPr>
        <w:t xml:space="preserve"> 测量模型</w:t>
      </w:r>
    </w:p>
    <w:p w14:paraId="243468C1" w14:textId="77777777" w:rsidR="00A3132E" w:rsidRDefault="00000000">
      <w:pPr>
        <w:spacing w:line="360" w:lineRule="auto"/>
        <w:jc w:val="center"/>
        <w:rPr>
          <w:color w:val="000000" w:themeColor="text1"/>
          <w:kern w:val="0"/>
          <w:szCs w:val="21"/>
        </w:rPr>
      </w:pPr>
      <w:r>
        <w:rPr>
          <w:i/>
          <w:color w:val="000000" w:themeColor="text1"/>
          <w:kern w:val="0"/>
          <w:sz w:val="24"/>
        </w:rPr>
        <w:t xml:space="preserve">P </w:t>
      </w:r>
      <w:r>
        <w:rPr>
          <w:color w:val="000000" w:themeColor="text1"/>
          <w:kern w:val="0"/>
          <w:sz w:val="24"/>
        </w:rPr>
        <w:t xml:space="preserve">= </w:t>
      </w:r>
      <w:r>
        <w:rPr>
          <w:rFonts w:hint="eastAsia"/>
          <w:color w:val="000000" w:themeColor="text1"/>
          <w:kern w:val="0"/>
          <w:sz w:val="24"/>
        </w:rPr>
        <w:t>(</w:t>
      </w:r>
      <w:r>
        <w:rPr>
          <w:i/>
          <w:color w:val="000000" w:themeColor="text1"/>
          <w:kern w:val="0"/>
          <w:sz w:val="24"/>
        </w:rPr>
        <w:t>P</w:t>
      </w:r>
      <w:r>
        <w:rPr>
          <w:color w:val="000000" w:themeColor="text1"/>
          <w:kern w:val="0"/>
          <w:sz w:val="24"/>
          <w:vertAlign w:val="subscript"/>
        </w:rPr>
        <w:t>1</w:t>
      </w:r>
      <w:r>
        <w:rPr>
          <w:i/>
          <w:color w:val="000000" w:themeColor="text1"/>
          <w:kern w:val="0"/>
          <w:sz w:val="24"/>
        </w:rPr>
        <w:t>+P</w:t>
      </w:r>
      <w:r>
        <w:rPr>
          <w:color w:val="000000" w:themeColor="text1"/>
          <w:kern w:val="0"/>
          <w:sz w:val="24"/>
          <w:vertAlign w:val="subscript"/>
        </w:rPr>
        <w:t>2</w:t>
      </w:r>
      <w:r>
        <w:rPr>
          <w:i/>
          <w:color w:val="000000" w:themeColor="text1"/>
          <w:kern w:val="0"/>
          <w:sz w:val="24"/>
        </w:rPr>
        <w:t>+P</w:t>
      </w:r>
      <w:r>
        <w:rPr>
          <w:color w:val="000000" w:themeColor="text1"/>
          <w:kern w:val="0"/>
          <w:sz w:val="24"/>
          <w:vertAlign w:val="subscript"/>
        </w:rPr>
        <w:t>3</w:t>
      </w:r>
      <w:r>
        <w:rPr>
          <w:rFonts w:hint="eastAsia"/>
          <w:color w:val="000000" w:themeColor="text1"/>
          <w:kern w:val="0"/>
          <w:sz w:val="24"/>
        </w:rPr>
        <w:t>)/3</w:t>
      </w:r>
    </w:p>
    <w:p w14:paraId="09A36ABD" w14:textId="77777777" w:rsidR="00A3132E" w:rsidRDefault="00000000">
      <w:pPr>
        <w:spacing w:line="360" w:lineRule="auto"/>
        <w:ind w:firstLineChars="200" w:firstLine="480"/>
        <w:rPr>
          <w:color w:val="000000" w:themeColor="text1"/>
          <w:kern w:val="0"/>
          <w:szCs w:val="21"/>
        </w:rPr>
      </w:pPr>
      <w:r>
        <w:rPr>
          <w:rFonts w:ascii="宋体" w:hAnsi="宋体" w:cs="宋体" w:hint="eastAsia"/>
          <w:color w:val="000000" w:themeColor="text1"/>
          <w:kern w:val="0"/>
          <w:sz w:val="24"/>
        </w:rPr>
        <w:t>其中</w:t>
      </w:r>
      <w:r>
        <w:rPr>
          <w:i/>
          <w:color w:val="000000" w:themeColor="text1"/>
          <w:kern w:val="0"/>
          <w:sz w:val="24"/>
        </w:rPr>
        <w:t>P</w:t>
      </w:r>
      <w:r>
        <w:rPr>
          <w:color w:val="000000" w:themeColor="text1"/>
          <w:kern w:val="0"/>
          <w:sz w:val="24"/>
          <w:vertAlign w:val="subscript"/>
        </w:rPr>
        <w:t>i</w:t>
      </w:r>
      <w:r>
        <w:rPr>
          <w:rFonts w:ascii="宋体" w:hAnsi="宋体" w:cs="宋体" w:hint="eastAsia"/>
          <w:color w:val="000000" w:themeColor="text1"/>
          <w:kern w:val="0"/>
          <w:sz w:val="24"/>
        </w:rPr>
        <w:t>为单次测量得到的太阳电池最大功率值。取其平均值作为被测量太阳电池的最大功率值。</w:t>
      </w:r>
    </w:p>
    <w:p w14:paraId="5D429818" w14:textId="77777777" w:rsidR="00A3132E" w:rsidRDefault="00000000">
      <w:pPr>
        <w:spacing w:line="360" w:lineRule="auto"/>
        <w:rPr>
          <w:rFonts w:ascii="黑体" w:eastAsia="黑体" w:hAnsi="黑体" w:cs="黑体"/>
          <w:sz w:val="24"/>
        </w:rPr>
      </w:pPr>
      <w:r>
        <w:rPr>
          <w:rFonts w:ascii="黑体" w:eastAsia="黑体" w:hAnsi="黑体" w:cs="黑体"/>
          <w:sz w:val="24"/>
        </w:rPr>
        <w:t>A.2.3.2</w:t>
      </w:r>
      <w:r>
        <w:rPr>
          <w:rFonts w:ascii="黑体" w:eastAsia="黑体" w:hAnsi="黑体" w:cs="黑体" w:hint="eastAsia"/>
          <w:sz w:val="24"/>
        </w:rPr>
        <w:t xml:space="preserve"> 标准不确定度分量的评定</w:t>
      </w:r>
    </w:p>
    <w:p w14:paraId="5ED1BCD7" w14:textId="77777777" w:rsidR="00A3132E" w:rsidRDefault="00000000">
      <w:pPr>
        <w:numPr>
          <w:ilvl w:val="0"/>
          <w:numId w:val="23"/>
        </w:numPr>
        <w:spacing w:line="360" w:lineRule="auto"/>
        <w:rPr>
          <w:rFonts w:ascii="宋体" w:hAnsi="宋体" w:cs="宋体"/>
          <w:color w:val="000000" w:themeColor="text1"/>
          <w:kern w:val="0"/>
          <w:sz w:val="24"/>
        </w:rPr>
      </w:pPr>
      <w:bookmarkStart w:id="97" w:name="_Hlk88602139"/>
      <w:r>
        <w:rPr>
          <w:rFonts w:ascii="宋体" w:hAnsi="宋体" w:cs="宋体" w:hint="eastAsia"/>
          <w:color w:val="000000" w:themeColor="text1"/>
          <w:kern w:val="0"/>
          <w:sz w:val="24"/>
        </w:rPr>
        <w:t>太阳电池</w:t>
      </w:r>
      <w:bookmarkEnd w:id="97"/>
      <w:r>
        <w:rPr>
          <w:rFonts w:ascii="宋体" w:hAnsi="宋体" w:cs="宋体" w:hint="eastAsia"/>
          <w:color w:val="000000" w:themeColor="text1"/>
          <w:kern w:val="0"/>
          <w:sz w:val="24"/>
        </w:rPr>
        <w:t>最大功率测量重复性引起的标准不确定度分量</w:t>
      </w:r>
      <w:r>
        <w:rPr>
          <w:i/>
          <w:color w:val="000000" w:themeColor="text1"/>
          <w:kern w:val="0"/>
          <w:sz w:val="24"/>
        </w:rPr>
        <w:t>u</w:t>
      </w:r>
      <w:r>
        <w:rPr>
          <w:color w:val="000000" w:themeColor="text1"/>
          <w:kern w:val="0"/>
          <w:sz w:val="24"/>
        </w:rPr>
        <w:t>(</w:t>
      </w:r>
      <w:r>
        <w:rPr>
          <w:i/>
          <w:color w:val="000000" w:themeColor="text1"/>
          <w:kern w:val="0"/>
          <w:sz w:val="24"/>
        </w:rPr>
        <w:t>P</w:t>
      </w:r>
      <w:r>
        <w:rPr>
          <w:color w:val="000000" w:themeColor="text1"/>
          <w:kern w:val="0"/>
          <w:sz w:val="24"/>
          <w:vertAlign w:val="subscript"/>
        </w:rPr>
        <w:t>1</w:t>
      </w:r>
      <w:r>
        <w:rPr>
          <w:color w:val="000000" w:themeColor="text1"/>
          <w:kern w:val="0"/>
          <w:sz w:val="24"/>
        </w:rPr>
        <w:t>)</w:t>
      </w:r>
      <w:r>
        <w:rPr>
          <w:rFonts w:ascii="宋体" w:hAnsi="宋体" w:cs="宋体" w:hint="eastAsia"/>
          <w:color w:val="000000" w:themeColor="text1"/>
          <w:kern w:val="0"/>
          <w:sz w:val="24"/>
        </w:rPr>
        <w:t>；</w:t>
      </w:r>
    </w:p>
    <w:p w14:paraId="2F466211" w14:textId="77777777" w:rsidR="00A3132E" w:rsidRDefault="00000000">
      <w:pPr>
        <w:snapToGrid w:val="0"/>
        <w:spacing w:beforeLines="50" w:before="156"/>
        <w:jc w:val="center"/>
        <w:rPr>
          <w:rFonts w:ascii="黑体" w:eastAsia="黑体" w:hAnsi="黑体" w:cs="宋体"/>
          <w:kern w:val="0"/>
          <w:szCs w:val="21"/>
        </w:rPr>
      </w:pPr>
      <w:r>
        <w:rPr>
          <w:rFonts w:ascii="黑体" w:eastAsia="黑体" w:hAnsi="黑体" w:cs="宋体" w:hint="eastAsia"/>
          <w:kern w:val="0"/>
          <w:szCs w:val="21"/>
        </w:rPr>
        <w:t>表</w:t>
      </w:r>
      <w:r>
        <w:rPr>
          <w:rFonts w:ascii="黑体" w:eastAsia="黑体" w:hAnsi="黑体" w:cs="宋体"/>
          <w:kern w:val="0"/>
          <w:szCs w:val="21"/>
        </w:rPr>
        <w:t>A4</w:t>
      </w:r>
      <w:r>
        <w:rPr>
          <w:rFonts w:ascii="黑体" w:eastAsia="黑体" w:hAnsi="黑体" w:cs="宋体" w:hint="eastAsia"/>
          <w:kern w:val="0"/>
          <w:szCs w:val="21"/>
        </w:rPr>
        <w:t xml:space="preserve"> 太阳电池最大功率测量重复性引入的不确定度分量</w:t>
      </w:r>
    </w:p>
    <w:tbl>
      <w:tblPr>
        <w:tblW w:w="0" w:type="auto"/>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1661"/>
        <w:gridCol w:w="3118"/>
      </w:tblGrid>
      <w:tr w:rsidR="00A3132E" w14:paraId="37CD5C7B" w14:textId="77777777">
        <w:trPr>
          <w:trHeight w:val="340"/>
          <w:jc w:val="center"/>
        </w:trPr>
        <w:tc>
          <w:tcPr>
            <w:tcW w:w="1661" w:type="dxa"/>
            <w:vAlign w:val="center"/>
          </w:tcPr>
          <w:p w14:paraId="3A2CF779" w14:textId="77777777" w:rsidR="00A3132E" w:rsidRDefault="00000000">
            <w:pPr>
              <w:snapToGrid w:val="0"/>
              <w:jc w:val="center"/>
              <w:textAlignment w:val="center"/>
              <w:rPr>
                <w:color w:val="000000" w:themeColor="text1"/>
                <w:kern w:val="0"/>
                <w:szCs w:val="21"/>
              </w:rPr>
            </w:pPr>
            <w:r>
              <w:rPr>
                <w:color w:val="000000" w:themeColor="text1"/>
                <w:kern w:val="0"/>
                <w:szCs w:val="21"/>
              </w:rPr>
              <w:t>次数</w:t>
            </w:r>
          </w:p>
        </w:tc>
        <w:tc>
          <w:tcPr>
            <w:tcW w:w="3118" w:type="dxa"/>
            <w:vAlign w:val="center"/>
          </w:tcPr>
          <w:p w14:paraId="6A1EB9DE" w14:textId="77777777" w:rsidR="00A3132E" w:rsidRDefault="00000000">
            <w:pPr>
              <w:snapToGrid w:val="0"/>
              <w:jc w:val="center"/>
              <w:textAlignment w:val="center"/>
              <w:rPr>
                <w:color w:val="000000" w:themeColor="text1"/>
                <w:szCs w:val="21"/>
              </w:rPr>
            </w:pPr>
            <w:r>
              <w:rPr>
                <w:rFonts w:hint="eastAsia"/>
                <w:color w:val="000000" w:themeColor="text1"/>
                <w:szCs w:val="21"/>
              </w:rPr>
              <w:t>最大功率</w:t>
            </w:r>
            <w:r>
              <w:rPr>
                <w:rFonts w:hint="eastAsia"/>
                <w:color w:val="000000" w:themeColor="text1"/>
                <w:szCs w:val="21"/>
              </w:rPr>
              <w:t>(</w:t>
            </w:r>
            <w:proofErr w:type="spellStart"/>
            <w:r>
              <w:rPr>
                <w:rFonts w:hint="eastAsia"/>
                <w:color w:val="000000" w:themeColor="text1"/>
                <w:szCs w:val="21"/>
              </w:rPr>
              <w:t>mW</w:t>
            </w:r>
            <w:proofErr w:type="spellEnd"/>
            <w:r>
              <w:rPr>
                <w:rFonts w:hint="eastAsia"/>
                <w:color w:val="000000" w:themeColor="text1"/>
                <w:szCs w:val="21"/>
              </w:rPr>
              <w:t>)</w:t>
            </w:r>
          </w:p>
        </w:tc>
      </w:tr>
      <w:tr w:rsidR="00A3132E" w14:paraId="0E361D60" w14:textId="77777777">
        <w:trPr>
          <w:trHeight w:val="340"/>
          <w:jc w:val="center"/>
        </w:trPr>
        <w:tc>
          <w:tcPr>
            <w:tcW w:w="1661" w:type="dxa"/>
            <w:vAlign w:val="center"/>
          </w:tcPr>
          <w:p w14:paraId="5C61A490" w14:textId="77777777" w:rsidR="00A3132E" w:rsidRDefault="00000000">
            <w:pPr>
              <w:snapToGrid w:val="0"/>
              <w:jc w:val="center"/>
              <w:rPr>
                <w:color w:val="000000" w:themeColor="text1"/>
                <w:kern w:val="0"/>
                <w:szCs w:val="21"/>
              </w:rPr>
            </w:pPr>
            <w:r>
              <w:rPr>
                <w:color w:val="000000" w:themeColor="text1"/>
                <w:kern w:val="0"/>
                <w:szCs w:val="21"/>
              </w:rPr>
              <w:t>1</w:t>
            </w:r>
          </w:p>
        </w:tc>
        <w:tc>
          <w:tcPr>
            <w:tcW w:w="3118" w:type="dxa"/>
          </w:tcPr>
          <w:p w14:paraId="28F305E6" w14:textId="77777777" w:rsidR="00A3132E" w:rsidRDefault="00000000">
            <w:pPr>
              <w:jc w:val="center"/>
              <w:rPr>
                <w:color w:val="000000" w:themeColor="text1"/>
              </w:rPr>
            </w:pPr>
            <w:r>
              <w:rPr>
                <w:color w:val="000000" w:themeColor="text1"/>
              </w:rPr>
              <w:t>8.125</w:t>
            </w:r>
          </w:p>
        </w:tc>
      </w:tr>
      <w:tr w:rsidR="00A3132E" w14:paraId="2060D1FD" w14:textId="77777777">
        <w:trPr>
          <w:trHeight w:val="340"/>
          <w:jc w:val="center"/>
        </w:trPr>
        <w:tc>
          <w:tcPr>
            <w:tcW w:w="1661" w:type="dxa"/>
            <w:vAlign w:val="center"/>
          </w:tcPr>
          <w:p w14:paraId="4D11B707" w14:textId="77777777" w:rsidR="00A3132E" w:rsidRDefault="00000000">
            <w:pPr>
              <w:snapToGrid w:val="0"/>
              <w:jc w:val="center"/>
              <w:rPr>
                <w:color w:val="000000" w:themeColor="text1"/>
                <w:kern w:val="0"/>
                <w:szCs w:val="21"/>
              </w:rPr>
            </w:pPr>
            <w:r>
              <w:rPr>
                <w:color w:val="000000" w:themeColor="text1"/>
                <w:kern w:val="0"/>
                <w:szCs w:val="21"/>
              </w:rPr>
              <w:t>2</w:t>
            </w:r>
          </w:p>
        </w:tc>
        <w:tc>
          <w:tcPr>
            <w:tcW w:w="3118" w:type="dxa"/>
          </w:tcPr>
          <w:p w14:paraId="3BA76880" w14:textId="77777777" w:rsidR="00A3132E" w:rsidRDefault="00000000">
            <w:pPr>
              <w:jc w:val="center"/>
              <w:rPr>
                <w:color w:val="000000" w:themeColor="text1"/>
              </w:rPr>
            </w:pPr>
            <w:r>
              <w:rPr>
                <w:color w:val="000000" w:themeColor="text1"/>
              </w:rPr>
              <w:t>7.766</w:t>
            </w:r>
          </w:p>
        </w:tc>
      </w:tr>
      <w:tr w:rsidR="00A3132E" w14:paraId="2F1929C3" w14:textId="77777777">
        <w:trPr>
          <w:trHeight w:val="340"/>
          <w:jc w:val="center"/>
        </w:trPr>
        <w:tc>
          <w:tcPr>
            <w:tcW w:w="1661" w:type="dxa"/>
            <w:vAlign w:val="center"/>
          </w:tcPr>
          <w:p w14:paraId="3D64A86F" w14:textId="77777777" w:rsidR="00A3132E" w:rsidRDefault="00000000">
            <w:pPr>
              <w:snapToGrid w:val="0"/>
              <w:jc w:val="center"/>
              <w:rPr>
                <w:color w:val="000000" w:themeColor="text1"/>
                <w:kern w:val="0"/>
                <w:szCs w:val="21"/>
              </w:rPr>
            </w:pPr>
            <w:r>
              <w:rPr>
                <w:color w:val="000000" w:themeColor="text1"/>
                <w:kern w:val="0"/>
                <w:szCs w:val="21"/>
              </w:rPr>
              <w:t>3</w:t>
            </w:r>
          </w:p>
        </w:tc>
        <w:tc>
          <w:tcPr>
            <w:tcW w:w="3118" w:type="dxa"/>
          </w:tcPr>
          <w:p w14:paraId="599E75C7" w14:textId="77777777" w:rsidR="00A3132E" w:rsidRDefault="00000000">
            <w:pPr>
              <w:jc w:val="center"/>
              <w:rPr>
                <w:color w:val="000000" w:themeColor="text1"/>
              </w:rPr>
            </w:pPr>
            <w:r>
              <w:rPr>
                <w:color w:val="000000" w:themeColor="text1"/>
              </w:rPr>
              <w:t>8.03</w:t>
            </w:r>
            <w:r>
              <w:rPr>
                <w:rFonts w:hint="eastAsia"/>
                <w:color w:val="000000" w:themeColor="text1"/>
              </w:rPr>
              <w:t>0</w:t>
            </w:r>
          </w:p>
        </w:tc>
      </w:tr>
      <w:tr w:rsidR="00A3132E" w14:paraId="23899424" w14:textId="77777777">
        <w:trPr>
          <w:trHeight w:val="340"/>
          <w:jc w:val="center"/>
        </w:trPr>
        <w:tc>
          <w:tcPr>
            <w:tcW w:w="1661" w:type="dxa"/>
            <w:vAlign w:val="center"/>
          </w:tcPr>
          <w:p w14:paraId="7363E8D7" w14:textId="77777777" w:rsidR="00A3132E" w:rsidRDefault="00000000">
            <w:pPr>
              <w:snapToGrid w:val="0"/>
              <w:jc w:val="center"/>
              <w:rPr>
                <w:color w:val="000000" w:themeColor="text1"/>
                <w:kern w:val="0"/>
                <w:szCs w:val="21"/>
              </w:rPr>
            </w:pPr>
            <w:r>
              <w:rPr>
                <w:color w:val="000000" w:themeColor="text1"/>
                <w:kern w:val="0"/>
                <w:szCs w:val="21"/>
              </w:rPr>
              <w:t>4</w:t>
            </w:r>
          </w:p>
        </w:tc>
        <w:tc>
          <w:tcPr>
            <w:tcW w:w="3118" w:type="dxa"/>
          </w:tcPr>
          <w:p w14:paraId="5AE8797D" w14:textId="77777777" w:rsidR="00A3132E" w:rsidRDefault="00000000">
            <w:pPr>
              <w:jc w:val="center"/>
              <w:rPr>
                <w:color w:val="000000" w:themeColor="text1"/>
              </w:rPr>
            </w:pPr>
            <w:r>
              <w:rPr>
                <w:color w:val="000000" w:themeColor="text1"/>
              </w:rPr>
              <w:t>8.044</w:t>
            </w:r>
          </w:p>
        </w:tc>
      </w:tr>
      <w:tr w:rsidR="00A3132E" w14:paraId="21F849B1" w14:textId="77777777">
        <w:trPr>
          <w:trHeight w:val="340"/>
          <w:jc w:val="center"/>
        </w:trPr>
        <w:tc>
          <w:tcPr>
            <w:tcW w:w="1661" w:type="dxa"/>
            <w:vAlign w:val="center"/>
          </w:tcPr>
          <w:p w14:paraId="7004F9D9" w14:textId="77777777" w:rsidR="00A3132E" w:rsidRDefault="00000000">
            <w:pPr>
              <w:snapToGrid w:val="0"/>
              <w:jc w:val="center"/>
              <w:rPr>
                <w:color w:val="000000" w:themeColor="text1"/>
                <w:kern w:val="0"/>
                <w:szCs w:val="21"/>
              </w:rPr>
            </w:pPr>
            <w:r>
              <w:rPr>
                <w:color w:val="000000" w:themeColor="text1"/>
                <w:kern w:val="0"/>
                <w:szCs w:val="21"/>
              </w:rPr>
              <w:t>5</w:t>
            </w:r>
          </w:p>
        </w:tc>
        <w:tc>
          <w:tcPr>
            <w:tcW w:w="3118" w:type="dxa"/>
          </w:tcPr>
          <w:p w14:paraId="09F1F2B2" w14:textId="77777777" w:rsidR="00A3132E" w:rsidRDefault="00000000">
            <w:pPr>
              <w:jc w:val="center"/>
              <w:rPr>
                <w:color w:val="000000" w:themeColor="text1"/>
              </w:rPr>
            </w:pPr>
            <w:r>
              <w:rPr>
                <w:color w:val="000000" w:themeColor="text1"/>
              </w:rPr>
              <w:t>7.689</w:t>
            </w:r>
          </w:p>
        </w:tc>
      </w:tr>
      <w:tr w:rsidR="00A3132E" w14:paraId="31D4ED16" w14:textId="77777777">
        <w:trPr>
          <w:trHeight w:val="340"/>
          <w:jc w:val="center"/>
        </w:trPr>
        <w:tc>
          <w:tcPr>
            <w:tcW w:w="1661" w:type="dxa"/>
            <w:vAlign w:val="center"/>
          </w:tcPr>
          <w:p w14:paraId="4D2FD987" w14:textId="77777777" w:rsidR="00A3132E" w:rsidRDefault="00000000">
            <w:pPr>
              <w:snapToGrid w:val="0"/>
              <w:jc w:val="center"/>
              <w:rPr>
                <w:color w:val="000000" w:themeColor="text1"/>
                <w:kern w:val="0"/>
                <w:szCs w:val="21"/>
              </w:rPr>
            </w:pPr>
            <w:r>
              <w:rPr>
                <w:color w:val="000000" w:themeColor="text1"/>
                <w:kern w:val="0"/>
                <w:szCs w:val="21"/>
              </w:rPr>
              <w:t>6</w:t>
            </w:r>
          </w:p>
        </w:tc>
        <w:tc>
          <w:tcPr>
            <w:tcW w:w="3118" w:type="dxa"/>
          </w:tcPr>
          <w:p w14:paraId="3FB8DBCC" w14:textId="77777777" w:rsidR="00A3132E" w:rsidRDefault="00000000">
            <w:pPr>
              <w:jc w:val="center"/>
              <w:rPr>
                <w:color w:val="000000" w:themeColor="text1"/>
              </w:rPr>
            </w:pPr>
            <w:r>
              <w:rPr>
                <w:color w:val="000000" w:themeColor="text1"/>
              </w:rPr>
              <w:t>7.95</w:t>
            </w:r>
            <w:r>
              <w:rPr>
                <w:rFonts w:hint="eastAsia"/>
                <w:color w:val="000000" w:themeColor="text1"/>
              </w:rPr>
              <w:t>0</w:t>
            </w:r>
          </w:p>
        </w:tc>
      </w:tr>
      <w:tr w:rsidR="00A3132E" w14:paraId="0B8704D7" w14:textId="77777777">
        <w:trPr>
          <w:trHeight w:val="340"/>
          <w:jc w:val="center"/>
        </w:trPr>
        <w:tc>
          <w:tcPr>
            <w:tcW w:w="1661" w:type="dxa"/>
            <w:vAlign w:val="center"/>
          </w:tcPr>
          <w:p w14:paraId="509845E0" w14:textId="77777777" w:rsidR="00A3132E" w:rsidRDefault="00000000">
            <w:pPr>
              <w:snapToGrid w:val="0"/>
              <w:jc w:val="center"/>
              <w:rPr>
                <w:color w:val="000000" w:themeColor="text1"/>
                <w:kern w:val="0"/>
                <w:szCs w:val="21"/>
              </w:rPr>
            </w:pPr>
            <w:r>
              <w:rPr>
                <w:color w:val="000000" w:themeColor="text1"/>
                <w:kern w:val="0"/>
                <w:szCs w:val="21"/>
              </w:rPr>
              <w:t>7</w:t>
            </w:r>
          </w:p>
        </w:tc>
        <w:tc>
          <w:tcPr>
            <w:tcW w:w="3118" w:type="dxa"/>
          </w:tcPr>
          <w:p w14:paraId="7CBD76E4" w14:textId="77777777" w:rsidR="00A3132E" w:rsidRDefault="00000000">
            <w:pPr>
              <w:jc w:val="center"/>
              <w:rPr>
                <w:color w:val="000000" w:themeColor="text1"/>
              </w:rPr>
            </w:pPr>
            <w:r>
              <w:rPr>
                <w:color w:val="000000" w:themeColor="text1"/>
              </w:rPr>
              <w:t>7.963</w:t>
            </w:r>
          </w:p>
        </w:tc>
      </w:tr>
      <w:tr w:rsidR="00A3132E" w14:paraId="160B874C" w14:textId="77777777">
        <w:trPr>
          <w:trHeight w:val="340"/>
          <w:jc w:val="center"/>
        </w:trPr>
        <w:tc>
          <w:tcPr>
            <w:tcW w:w="1661" w:type="dxa"/>
            <w:vAlign w:val="center"/>
          </w:tcPr>
          <w:p w14:paraId="55D150E5" w14:textId="77777777" w:rsidR="00A3132E" w:rsidRDefault="00000000">
            <w:pPr>
              <w:snapToGrid w:val="0"/>
              <w:jc w:val="center"/>
              <w:rPr>
                <w:color w:val="000000" w:themeColor="text1"/>
                <w:kern w:val="0"/>
                <w:szCs w:val="21"/>
              </w:rPr>
            </w:pPr>
            <w:r>
              <w:rPr>
                <w:color w:val="000000" w:themeColor="text1"/>
                <w:kern w:val="0"/>
                <w:szCs w:val="21"/>
              </w:rPr>
              <w:t>8</w:t>
            </w:r>
          </w:p>
        </w:tc>
        <w:tc>
          <w:tcPr>
            <w:tcW w:w="3118" w:type="dxa"/>
          </w:tcPr>
          <w:p w14:paraId="5A194226" w14:textId="77777777" w:rsidR="00A3132E" w:rsidRDefault="00000000">
            <w:pPr>
              <w:jc w:val="center"/>
              <w:rPr>
                <w:color w:val="000000" w:themeColor="text1"/>
              </w:rPr>
            </w:pPr>
            <w:r>
              <w:rPr>
                <w:color w:val="000000" w:themeColor="text1"/>
              </w:rPr>
              <w:t>7.612</w:t>
            </w:r>
          </w:p>
        </w:tc>
      </w:tr>
      <w:tr w:rsidR="00A3132E" w14:paraId="705DA448" w14:textId="77777777">
        <w:trPr>
          <w:trHeight w:val="340"/>
          <w:jc w:val="center"/>
        </w:trPr>
        <w:tc>
          <w:tcPr>
            <w:tcW w:w="1661" w:type="dxa"/>
            <w:vAlign w:val="center"/>
          </w:tcPr>
          <w:p w14:paraId="535219C4" w14:textId="77777777" w:rsidR="00A3132E" w:rsidRDefault="00000000">
            <w:pPr>
              <w:snapToGrid w:val="0"/>
              <w:jc w:val="center"/>
              <w:rPr>
                <w:color w:val="000000" w:themeColor="text1"/>
                <w:kern w:val="0"/>
                <w:szCs w:val="21"/>
              </w:rPr>
            </w:pPr>
            <w:r>
              <w:rPr>
                <w:color w:val="000000" w:themeColor="text1"/>
                <w:kern w:val="0"/>
                <w:szCs w:val="21"/>
              </w:rPr>
              <w:t>9</w:t>
            </w:r>
          </w:p>
        </w:tc>
        <w:tc>
          <w:tcPr>
            <w:tcW w:w="3118" w:type="dxa"/>
          </w:tcPr>
          <w:p w14:paraId="0FB36606" w14:textId="77777777" w:rsidR="00A3132E" w:rsidRDefault="00000000">
            <w:pPr>
              <w:jc w:val="center"/>
              <w:rPr>
                <w:color w:val="000000" w:themeColor="text1"/>
              </w:rPr>
            </w:pPr>
            <w:r>
              <w:rPr>
                <w:color w:val="000000" w:themeColor="text1"/>
              </w:rPr>
              <w:t>7.871</w:t>
            </w:r>
          </w:p>
        </w:tc>
      </w:tr>
      <w:tr w:rsidR="00A3132E" w14:paraId="2E0D88A1" w14:textId="77777777">
        <w:trPr>
          <w:trHeight w:val="340"/>
          <w:jc w:val="center"/>
        </w:trPr>
        <w:tc>
          <w:tcPr>
            <w:tcW w:w="1661" w:type="dxa"/>
            <w:vAlign w:val="center"/>
          </w:tcPr>
          <w:p w14:paraId="53744F86" w14:textId="77777777" w:rsidR="00A3132E" w:rsidRDefault="00000000">
            <w:pPr>
              <w:snapToGrid w:val="0"/>
              <w:jc w:val="center"/>
              <w:rPr>
                <w:color w:val="000000" w:themeColor="text1"/>
                <w:kern w:val="0"/>
                <w:szCs w:val="21"/>
              </w:rPr>
            </w:pPr>
            <w:r>
              <w:rPr>
                <w:color w:val="000000" w:themeColor="text1"/>
                <w:kern w:val="0"/>
                <w:szCs w:val="21"/>
              </w:rPr>
              <w:t>10</w:t>
            </w:r>
          </w:p>
        </w:tc>
        <w:tc>
          <w:tcPr>
            <w:tcW w:w="3118" w:type="dxa"/>
          </w:tcPr>
          <w:p w14:paraId="301B9AC7" w14:textId="77777777" w:rsidR="00A3132E" w:rsidRDefault="00000000">
            <w:pPr>
              <w:jc w:val="center"/>
              <w:rPr>
                <w:color w:val="000000" w:themeColor="text1"/>
              </w:rPr>
            </w:pPr>
            <w:r>
              <w:rPr>
                <w:color w:val="000000" w:themeColor="text1"/>
              </w:rPr>
              <w:t>7.884</w:t>
            </w:r>
          </w:p>
        </w:tc>
      </w:tr>
      <w:tr w:rsidR="00A3132E" w14:paraId="1B73F813" w14:textId="77777777">
        <w:trPr>
          <w:trHeight w:val="340"/>
          <w:jc w:val="center"/>
        </w:trPr>
        <w:tc>
          <w:tcPr>
            <w:tcW w:w="1661" w:type="dxa"/>
            <w:vAlign w:val="center"/>
          </w:tcPr>
          <w:p w14:paraId="583F5524" w14:textId="77777777" w:rsidR="00A3132E" w:rsidRDefault="00000000">
            <w:pPr>
              <w:snapToGrid w:val="0"/>
              <w:jc w:val="center"/>
              <w:rPr>
                <w:color w:val="000000" w:themeColor="text1"/>
                <w:kern w:val="0"/>
                <w:szCs w:val="21"/>
              </w:rPr>
            </w:pPr>
            <w:r>
              <w:rPr>
                <w:rFonts w:hint="eastAsia"/>
                <w:color w:val="000000" w:themeColor="text1"/>
                <w:kern w:val="0"/>
                <w:szCs w:val="21"/>
              </w:rPr>
              <w:t>平均值</w:t>
            </w:r>
          </w:p>
        </w:tc>
        <w:tc>
          <w:tcPr>
            <w:tcW w:w="3118" w:type="dxa"/>
            <w:vAlign w:val="bottom"/>
          </w:tcPr>
          <w:p w14:paraId="10B218F4" w14:textId="77777777" w:rsidR="00A3132E" w:rsidRDefault="00000000">
            <w:pPr>
              <w:jc w:val="center"/>
              <w:rPr>
                <w:rFonts w:ascii="Arial" w:hAnsi="Arial" w:cs="Arial"/>
                <w:color w:val="000000" w:themeColor="text1"/>
                <w:sz w:val="20"/>
                <w:szCs w:val="20"/>
              </w:rPr>
            </w:pPr>
            <w:r>
              <w:rPr>
                <w:rFonts w:ascii="Arial" w:hAnsi="Arial" w:cs="Arial" w:hint="eastAsia"/>
                <w:color w:val="000000" w:themeColor="text1"/>
                <w:sz w:val="20"/>
                <w:szCs w:val="20"/>
              </w:rPr>
              <w:t>7.893</w:t>
            </w:r>
          </w:p>
        </w:tc>
      </w:tr>
    </w:tbl>
    <w:p w14:paraId="4B00A38E" w14:textId="77777777" w:rsidR="00A3132E" w:rsidRDefault="00000000">
      <w:pPr>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则单次测量结果的实验标准偏差为：</w:t>
      </w:r>
    </w:p>
    <w:p w14:paraId="728F5054" w14:textId="77777777" w:rsidR="00A3132E" w:rsidRDefault="00000000">
      <w:pPr>
        <w:spacing w:line="360" w:lineRule="auto"/>
        <w:jc w:val="center"/>
        <w:rPr>
          <w:rFonts w:ascii="宋体" w:hAnsi="宋体" w:cs="宋体"/>
          <w:color w:val="000000" w:themeColor="text1"/>
          <w:kern w:val="0"/>
          <w:szCs w:val="21"/>
        </w:rPr>
      </w:pPr>
      <w:r>
        <w:rPr>
          <w:color w:val="000000" w:themeColor="text1"/>
          <w:kern w:val="0"/>
          <w:position w:val="-26"/>
          <w:sz w:val="24"/>
        </w:rPr>
        <w:object w:dxaOrig="3183" w:dyaOrig="1048" w14:anchorId="4B7C2CB4">
          <v:shape id="_x0000_i1039" type="#_x0000_t75" style="width:159.15pt;height:52.4pt" o:ole="">
            <v:imagedata r:id="rId40" o:title=""/>
          </v:shape>
          <o:OLEObject Type="Embed" ProgID="Equation.DSMT4" ShapeID="_x0000_i1039" DrawAspect="Content" ObjectID="_1758522323" r:id="rId41"/>
        </w:object>
      </w:r>
    </w:p>
    <w:p w14:paraId="7F09AD3C" w14:textId="77777777" w:rsidR="00A3132E" w:rsidRDefault="00000000">
      <w:pPr>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lastRenderedPageBreak/>
        <w:t>测量时采用</w:t>
      </w:r>
      <w:r>
        <w:rPr>
          <w:color w:val="000000" w:themeColor="text1"/>
          <w:kern w:val="0"/>
          <w:sz w:val="24"/>
        </w:rPr>
        <w:t>3</w:t>
      </w:r>
      <w:r>
        <w:rPr>
          <w:rFonts w:ascii="宋体" w:hAnsi="宋体" w:cs="宋体" w:hint="eastAsia"/>
          <w:color w:val="000000" w:themeColor="text1"/>
          <w:kern w:val="0"/>
          <w:sz w:val="24"/>
        </w:rPr>
        <w:t>次测量数值的平均值作为测量结果，因此，由重复性引入的标准不确定度分量</w:t>
      </w:r>
      <w:r>
        <w:rPr>
          <w:i/>
          <w:color w:val="000000" w:themeColor="text1"/>
          <w:kern w:val="0"/>
          <w:sz w:val="24"/>
        </w:rPr>
        <w:t>u</w:t>
      </w:r>
      <w:r>
        <w:rPr>
          <w:color w:val="000000" w:themeColor="text1"/>
          <w:kern w:val="0"/>
          <w:sz w:val="24"/>
        </w:rPr>
        <w:t>(</w:t>
      </w:r>
      <w:r>
        <w:rPr>
          <w:i/>
          <w:color w:val="000000" w:themeColor="text1"/>
          <w:kern w:val="0"/>
          <w:sz w:val="24"/>
        </w:rPr>
        <w:t>P</w:t>
      </w:r>
      <w:r>
        <w:rPr>
          <w:color w:val="000000" w:themeColor="text1"/>
          <w:kern w:val="0"/>
          <w:sz w:val="24"/>
          <w:vertAlign w:val="subscript"/>
        </w:rPr>
        <w:t>1</w:t>
      </w:r>
      <w:r>
        <w:rPr>
          <w:color w:val="000000" w:themeColor="text1"/>
          <w:kern w:val="0"/>
          <w:sz w:val="24"/>
        </w:rPr>
        <w:t>)</w:t>
      </w:r>
      <w:r>
        <w:rPr>
          <w:rFonts w:ascii="宋体" w:hAnsi="宋体" w:cs="宋体" w:hint="eastAsia"/>
          <w:color w:val="000000" w:themeColor="text1"/>
          <w:kern w:val="0"/>
          <w:sz w:val="24"/>
        </w:rPr>
        <w:t>为：</w:t>
      </w:r>
    </w:p>
    <w:p w14:paraId="3147C76A" w14:textId="77777777" w:rsidR="00A3132E" w:rsidRDefault="00000000">
      <w:pPr>
        <w:spacing w:line="360" w:lineRule="auto"/>
        <w:jc w:val="center"/>
        <w:rPr>
          <w:rFonts w:ascii="宋体" w:hAnsi="宋体" w:cs="宋体"/>
          <w:color w:val="000000" w:themeColor="text1"/>
          <w:kern w:val="0"/>
          <w:szCs w:val="21"/>
        </w:rPr>
      </w:pPr>
      <w:r>
        <w:rPr>
          <w:color w:val="000000" w:themeColor="text1"/>
          <w:kern w:val="0"/>
          <w:position w:val="-28"/>
          <w:sz w:val="24"/>
        </w:rPr>
        <w:object w:dxaOrig="2387" w:dyaOrig="657" w14:anchorId="75CBE57B">
          <v:shape id="_x0000_i1040" type="#_x0000_t75" style="width:119.35pt;height:32.85pt" o:ole="">
            <v:imagedata r:id="rId42" o:title=""/>
          </v:shape>
          <o:OLEObject Type="Embed" ProgID="Equation.DSMT4" ShapeID="_x0000_i1040" DrawAspect="Content" ObjectID="_1758522324" r:id="rId43"/>
        </w:object>
      </w:r>
    </w:p>
    <w:p w14:paraId="29BA07A6" w14:textId="77777777" w:rsidR="00A3132E" w:rsidRDefault="00000000">
      <w:pPr>
        <w:numPr>
          <w:ilvl w:val="0"/>
          <w:numId w:val="23"/>
        </w:numPr>
        <w:spacing w:line="360" w:lineRule="auto"/>
        <w:rPr>
          <w:rFonts w:ascii="宋体" w:hAnsi="宋体" w:cs="宋体"/>
          <w:color w:val="000000" w:themeColor="text1"/>
          <w:kern w:val="0"/>
          <w:sz w:val="24"/>
        </w:rPr>
      </w:pPr>
      <w:r>
        <w:rPr>
          <w:rFonts w:ascii="宋体" w:hAnsi="宋体" w:cs="宋体" w:hint="eastAsia"/>
          <w:color w:val="000000" w:themeColor="text1"/>
          <w:kern w:val="0"/>
          <w:sz w:val="24"/>
        </w:rPr>
        <w:t>太阳光源模拟器辐照度引起的标准不确定度分量</w:t>
      </w:r>
      <w:r>
        <w:rPr>
          <w:i/>
          <w:color w:val="000000" w:themeColor="text1"/>
          <w:kern w:val="0"/>
          <w:sz w:val="24"/>
        </w:rPr>
        <w:t>u</w:t>
      </w:r>
      <w:r>
        <w:rPr>
          <w:color w:val="000000" w:themeColor="text1"/>
          <w:kern w:val="0"/>
          <w:sz w:val="24"/>
        </w:rPr>
        <w:t>(</w:t>
      </w:r>
      <w:r>
        <w:rPr>
          <w:i/>
          <w:color w:val="000000" w:themeColor="text1"/>
          <w:kern w:val="0"/>
          <w:sz w:val="24"/>
        </w:rPr>
        <w:t>P</w:t>
      </w:r>
      <w:r>
        <w:rPr>
          <w:color w:val="000000" w:themeColor="text1"/>
          <w:kern w:val="0"/>
          <w:sz w:val="24"/>
          <w:vertAlign w:val="subscript"/>
        </w:rPr>
        <w:t>2</w:t>
      </w:r>
      <w:r>
        <w:rPr>
          <w:color w:val="000000" w:themeColor="text1"/>
          <w:kern w:val="0"/>
          <w:sz w:val="24"/>
        </w:rPr>
        <w:t>)</w:t>
      </w:r>
      <w:r>
        <w:rPr>
          <w:rFonts w:ascii="宋体" w:hAnsi="宋体" w:cs="宋体" w:hint="eastAsia"/>
          <w:color w:val="000000" w:themeColor="text1"/>
          <w:kern w:val="0"/>
          <w:sz w:val="24"/>
        </w:rPr>
        <w:t>；</w:t>
      </w:r>
    </w:p>
    <w:p w14:paraId="60C4327C" w14:textId="77777777" w:rsidR="00A3132E" w:rsidRDefault="00000000">
      <w:pPr>
        <w:spacing w:line="360" w:lineRule="auto"/>
        <w:ind w:firstLineChars="200" w:firstLine="480"/>
        <w:rPr>
          <w:color w:val="000000" w:themeColor="text1"/>
          <w:kern w:val="0"/>
          <w:szCs w:val="21"/>
        </w:rPr>
      </w:pPr>
      <w:r>
        <w:rPr>
          <w:rFonts w:ascii="宋体" w:hAnsi="宋体" w:cs="宋体" w:hint="eastAsia"/>
          <w:color w:val="000000" w:themeColor="text1"/>
          <w:kern w:val="0"/>
          <w:sz w:val="24"/>
        </w:rPr>
        <w:t>太阳光源模拟器辐照度的调整和校准通常采用参考太阳电池的短路电流</w:t>
      </w:r>
      <w:proofErr w:type="gramStart"/>
      <w:r>
        <w:rPr>
          <w:rFonts w:ascii="宋体" w:hAnsi="宋体" w:cs="宋体" w:hint="eastAsia"/>
          <w:color w:val="000000" w:themeColor="text1"/>
          <w:kern w:val="0"/>
          <w:sz w:val="24"/>
        </w:rPr>
        <w:t>来作</w:t>
      </w:r>
      <w:proofErr w:type="gramEnd"/>
      <w:r>
        <w:rPr>
          <w:rFonts w:ascii="宋体" w:hAnsi="宋体" w:cs="宋体" w:hint="eastAsia"/>
          <w:color w:val="000000" w:themeColor="text1"/>
          <w:kern w:val="0"/>
          <w:sz w:val="24"/>
        </w:rPr>
        <w:t>为参考。参考太阳电池的短路电流校准结果的相对扩展不确定度为</w:t>
      </w:r>
      <w:proofErr w:type="spellStart"/>
      <w:r>
        <w:rPr>
          <w:i/>
          <w:color w:val="000000" w:themeColor="text1"/>
          <w:kern w:val="0"/>
          <w:sz w:val="24"/>
        </w:rPr>
        <w:t>U</w:t>
      </w:r>
      <w:r>
        <w:rPr>
          <w:color w:val="000000" w:themeColor="text1"/>
          <w:kern w:val="0"/>
          <w:sz w:val="24"/>
          <w:vertAlign w:val="subscript"/>
        </w:rPr>
        <w:t>rel</w:t>
      </w:r>
      <w:proofErr w:type="spellEnd"/>
      <w:r>
        <w:rPr>
          <w:color w:val="000000" w:themeColor="text1"/>
          <w:kern w:val="0"/>
          <w:sz w:val="24"/>
        </w:rPr>
        <w:t>(</w:t>
      </w:r>
      <w:r>
        <w:rPr>
          <w:i/>
          <w:color w:val="000000" w:themeColor="text1"/>
          <w:kern w:val="0"/>
          <w:sz w:val="24"/>
        </w:rPr>
        <w:t>Ref</w:t>
      </w:r>
      <w:r>
        <w:rPr>
          <w:color w:val="000000" w:themeColor="text1"/>
          <w:kern w:val="0"/>
          <w:sz w:val="24"/>
        </w:rPr>
        <w:t>)=0.7%(</w:t>
      </w:r>
      <w:r>
        <w:rPr>
          <w:i/>
          <w:color w:val="000000" w:themeColor="text1"/>
          <w:kern w:val="0"/>
          <w:sz w:val="24"/>
        </w:rPr>
        <w:t>k</w:t>
      </w:r>
      <w:r>
        <w:rPr>
          <w:color w:val="000000" w:themeColor="text1"/>
          <w:kern w:val="0"/>
          <w:sz w:val="24"/>
        </w:rPr>
        <w:t>=2)</w:t>
      </w:r>
      <w:r>
        <w:rPr>
          <w:rFonts w:ascii="宋体" w:hAnsi="宋体" w:cs="宋体" w:hint="eastAsia"/>
          <w:color w:val="000000" w:themeColor="text1"/>
          <w:kern w:val="0"/>
          <w:sz w:val="24"/>
        </w:rPr>
        <w:t>。太阳光源模拟器的辐照度调整结果应当尽量保证参考太阳电池的短路电流值以及最大功率值与校准证书的数值一致。因此，由于参考太阳电池的最大功率引起的标准不确定度分量</w:t>
      </w:r>
      <w:r>
        <w:rPr>
          <w:i/>
          <w:color w:val="000000" w:themeColor="text1"/>
          <w:kern w:val="0"/>
          <w:sz w:val="24"/>
        </w:rPr>
        <w:t>u</w:t>
      </w:r>
      <w:r>
        <w:rPr>
          <w:color w:val="000000" w:themeColor="text1"/>
          <w:kern w:val="0"/>
          <w:sz w:val="24"/>
        </w:rPr>
        <w:t>(</w:t>
      </w:r>
      <w:r>
        <w:rPr>
          <w:i/>
          <w:color w:val="000000" w:themeColor="text1"/>
          <w:kern w:val="0"/>
          <w:sz w:val="24"/>
        </w:rPr>
        <w:t>P</w:t>
      </w:r>
      <w:r>
        <w:rPr>
          <w:color w:val="000000" w:themeColor="text1"/>
          <w:kern w:val="0"/>
          <w:sz w:val="24"/>
          <w:vertAlign w:val="subscript"/>
        </w:rPr>
        <w:t>2</w:t>
      </w:r>
      <w:r>
        <w:rPr>
          <w:color w:val="000000" w:themeColor="text1"/>
          <w:kern w:val="0"/>
          <w:sz w:val="24"/>
        </w:rPr>
        <w:t>)</w:t>
      </w:r>
      <w:r>
        <w:rPr>
          <w:rFonts w:ascii="宋体" w:hAnsi="宋体" w:cs="宋体" w:hint="eastAsia"/>
          <w:color w:val="000000" w:themeColor="text1"/>
          <w:kern w:val="0"/>
          <w:sz w:val="24"/>
        </w:rPr>
        <w:t>为：</w:t>
      </w:r>
    </w:p>
    <w:p w14:paraId="61D1AE50" w14:textId="77777777" w:rsidR="00A3132E" w:rsidRDefault="00000000">
      <w:pPr>
        <w:spacing w:line="360" w:lineRule="auto"/>
        <w:jc w:val="center"/>
        <w:rPr>
          <w:color w:val="000000" w:themeColor="text1"/>
          <w:kern w:val="0"/>
          <w:sz w:val="24"/>
        </w:rPr>
      </w:pPr>
      <w:r>
        <w:rPr>
          <w:color w:val="000000" w:themeColor="text1"/>
          <w:kern w:val="0"/>
          <w:position w:val="-24"/>
          <w:sz w:val="24"/>
        </w:rPr>
        <w:object w:dxaOrig="3120" w:dyaOrig="644" w14:anchorId="2A2F95B3">
          <v:shape id="_x0000_i1041" type="#_x0000_t75" style="width:156pt;height:32.2pt" o:ole="">
            <v:imagedata r:id="rId44" o:title=""/>
          </v:shape>
          <o:OLEObject Type="Embed" ProgID="Equation.DSMT4" ShapeID="_x0000_i1041" DrawAspect="Content" ObjectID="_1758522325" r:id="rId45"/>
        </w:object>
      </w:r>
    </w:p>
    <w:p w14:paraId="44192926" w14:textId="77777777" w:rsidR="00A3132E" w:rsidRDefault="00000000">
      <w:pPr>
        <w:numPr>
          <w:ilvl w:val="0"/>
          <w:numId w:val="23"/>
        </w:numPr>
        <w:spacing w:line="360" w:lineRule="auto"/>
        <w:rPr>
          <w:color w:val="000000" w:themeColor="text1"/>
          <w:kern w:val="0"/>
          <w:szCs w:val="21"/>
        </w:rPr>
      </w:pPr>
      <w:r>
        <w:rPr>
          <w:rFonts w:ascii="宋体" w:hAnsi="宋体" w:cs="宋体" w:hint="eastAsia"/>
          <w:color w:val="000000" w:themeColor="text1"/>
          <w:kern w:val="0"/>
          <w:sz w:val="24"/>
        </w:rPr>
        <w:t>太阳光源模拟器光源稳定性引起的标准不确定分量</w:t>
      </w:r>
      <w:r>
        <w:rPr>
          <w:i/>
          <w:color w:val="000000" w:themeColor="text1"/>
          <w:kern w:val="0"/>
          <w:sz w:val="24"/>
        </w:rPr>
        <w:t>u</w:t>
      </w:r>
      <w:r>
        <w:rPr>
          <w:color w:val="000000" w:themeColor="text1"/>
          <w:kern w:val="0"/>
          <w:sz w:val="24"/>
        </w:rPr>
        <w:t>(</w:t>
      </w:r>
      <w:r>
        <w:rPr>
          <w:i/>
          <w:color w:val="000000" w:themeColor="text1"/>
          <w:kern w:val="0"/>
          <w:sz w:val="24"/>
        </w:rPr>
        <w:t>P</w:t>
      </w:r>
      <w:r>
        <w:rPr>
          <w:color w:val="000000" w:themeColor="text1"/>
          <w:kern w:val="0"/>
          <w:sz w:val="24"/>
          <w:vertAlign w:val="subscript"/>
        </w:rPr>
        <w:t>3</w:t>
      </w:r>
      <w:r>
        <w:rPr>
          <w:color w:val="000000" w:themeColor="text1"/>
          <w:kern w:val="0"/>
          <w:sz w:val="24"/>
        </w:rPr>
        <w:t>)</w:t>
      </w:r>
      <w:r>
        <w:rPr>
          <w:rFonts w:ascii="宋体" w:hAnsi="宋体" w:cs="宋体" w:hint="eastAsia"/>
          <w:color w:val="000000" w:themeColor="text1"/>
          <w:kern w:val="0"/>
          <w:sz w:val="24"/>
        </w:rPr>
        <w:t>；</w:t>
      </w:r>
    </w:p>
    <w:p w14:paraId="144C7AD6" w14:textId="77777777" w:rsidR="00A3132E" w:rsidRDefault="00000000">
      <w:pPr>
        <w:spacing w:line="360" w:lineRule="auto"/>
        <w:ind w:firstLineChars="200" w:firstLine="480"/>
        <w:rPr>
          <w:rFonts w:ascii="宋体" w:hAnsi="宋体" w:cs="宋体"/>
          <w:color w:val="000000" w:themeColor="text1"/>
          <w:kern w:val="0"/>
          <w:szCs w:val="21"/>
        </w:rPr>
      </w:pPr>
      <w:r>
        <w:rPr>
          <w:rFonts w:ascii="宋体" w:hAnsi="宋体" w:cs="宋体" w:hint="eastAsia"/>
          <w:color w:val="000000" w:themeColor="text1"/>
          <w:kern w:val="0"/>
          <w:sz w:val="24"/>
        </w:rPr>
        <w:t>由于采用参考太阳电池进行太阳光源模拟器辐照度校准与使用太阳光源模拟器进行被测太阳电池最大功率测量不是同时进行的，需要考虑太阳光源模拟器光源稳定性引起的测量误差。校准报告中太阳光源模拟器光源</w:t>
      </w:r>
      <w:r>
        <w:rPr>
          <w:color w:val="000000" w:themeColor="text1"/>
          <w:kern w:val="0"/>
          <w:sz w:val="24"/>
        </w:rPr>
        <w:t>10</w:t>
      </w:r>
      <w:r>
        <w:rPr>
          <w:rFonts w:ascii="宋体" w:hAnsi="宋体" w:cs="宋体" w:hint="eastAsia"/>
          <w:color w:val="000000" w:themeColor="text1"/>
          <w:kern w:val="0"/>
          <w:sz w:val="24"/>
        </w:rPr>
        <w:t>分钟的稳定性为</w:t>
      </w:r>
      <w:r>
        <w:rPr>
          <w:color w:val="000000" w:themeColor="text1"/>
          <w:kern w:val="0"/>
          <w:sz w:val="24"/>
        </w:rPr>
        <w:t>0.15%</w:t>
      </w:r>
      <w:r>
        <w:rPr>
          <w:rFonts w:ascii="宋体" w:hAnsi="宋体" w:cs="宋体" w:hint="eastAsia"/>
          <w:color w:val="000000" w:themeColor="text1"/>
          <w:kern w:val="0"/>
          <w:sz w:val="24"/>
        </w:rPr>
        <w:t>，按均匀分布考虑，取</w:t>
      </w:r>
      <w:r>
        <w:rPr>
          <w:i/>
          <w:color w:val="000000" w:themeColor="text1"/>
          <w:kern w:val="0"/>
          <w:sz w:val="24"/>
        </w:rPr>
        <w:t>k</w:t>
      </w:r>
      <w:r>
        <w:rPr>
          <w:color w:val="000000" w:themeColor="text1"/>
          <w:kern w:val="0"/>
          <w:sz w:val="24"/>
        </w:rPr>
        <w:t>=</w:t>
      </w:r>
      <w:r>
        <w:rPr>
          <w:color w:val="000000" w:themeColor="text1"/>
          <w:kern w:val="0"/>
          <w:position w:val="-8"/>
          <w:sz w:val="24"/>
        </w:rPr>
        <w:object w:dxaOrig="379" w:dyaOrig="379" w14:anchorId="7E8EAACC">
          <v:shape id="_x0000_i1042" type="#_x0000_t75" style="width:18.95pt;height:18.95pt" o:ole="">
            <v:imagedata r:id="rId18" o:title=""/>
          </v:shape>
          <o:OLEObject Type="Embed" ProgID="Equation.DSMT4" ShapeID="_x0000_i1042" DrawAspect="Content" ObjectID="_1758522326" r:id="rId46"/>
        </w:object>
      </w:r>
      <w:r>
        <w:rPr>
          <w:rFonts w:ascii="宋体" w:hAnsi="宋体" w:cs="宋体" w:hint="eastAsia"/>
          <w:color w:val="000000" w:themeColor="text1"/>
          <w:kern w:val="0"/>
          <w:sz w:val="24"/>
        </w:rPr>
        <w:t>，则：</w:t>
      </w:r>
    </w:p>
    <w:p w14:paraId="55112A06" w14:textId="77777777" w:rsidR="00A3132E" w:rsidRDefault="00000000">
      <w:pPr>
        <w:spacing w:line="360" w:lineRule="auto"/>
        <w:jc w:val="center"/>
        <w:rPr>
          <w:rFonts w:ascii="宋体" w:hAnsi="宋体" w:cs="宋体"/>
          <w:color w:val="000000" w:themeColor="text1"/>
          <w:kern w:val="0"/>
          <w:szCs w:val="21"/>
        </w:rPr>
      </w:pPr>
      <w:r>
        <w:rPr>
          <w:color w:val="000000" w:themeColor="text1"/>
          <w:kern w:val="0"/>
          <w:position w:val="-24"/>
          <w:sz w:val="24"/>
        </w:rPr>
        <w:object w:dxaOrig="3397" w:dyaOrig="644" w14:anchorId="423B4BD8">
          <v:shape id="_x0000_i1043" type="#_x0000_t75" style="width:169.85pt;height:32.2pt" o:ole="">
            <v:imagedata r:id="rId47" o:title=""/>
          </v:shape>
          <o:OLEObject Type="Embed" ProgID="Equation.DSMT4" ShapeID="_x0000_i1043" DrawAspect="Content" ObjectID="_1758522327" r:id="rId48"/>
        </w:object>
      </w:r>
    </w:p>
    <w:p w14:paraId="0E86108F" w14:textId="77777777" w:rsidR="00A3132E" w:rsidRDefault="00000000">
      <w:pPr>
        <w:numPr>
          <w:ilvl w:val="0"/>
          <w:numId w:val="23"/>
        </w:numPr>
        <w:spacing w:line="360" w:lineRule="auto"/>
        <w:rPr>
          <w:color w:val="000000" w:themeColor="text1"/>
          <w:kern w:val="0"/>
          <w:szCs w:val="21"/>
        </w:rPr>
      </w:pPr>
      <w:r>
        <w:rPr>
          <w:rFonts w:ascii="宋体" w:hAnsi="宋体" w:cs="宋体" w:hint="eastAsia"/>
          <w:color w:val="000000" w:themeColor="text1"/>
          <w:kern w:val="0"/>
          <w:sz w:val="24"/>
        </w:rPr>
        <w:t>光谱失配引起的标准不确定度分量</w:t>
      </w:r>
      <w:r>
        <w:rPr>
          <w:i/>
          <w:color w:val="000000" w:themeColor="text1"/>
          <w:kern w:val="0"/>
          <w:sz w:val="24"/>
        </w:rPr>
        <w:t>u</w:t>
      </w:r>
      <w:r>
        <w:rPr>
          <w:color w:val="000000" w:themeColor="text1"/>
          <w:kern w:val="0"/>
          <w:sz w:val="24"/>
        </w:rPr>
        <w:t>(</w:t>
      </w:r>
      <w:r>
        <w:rPr>
          <w:i/>
          <w:color w:val="000000" w:themeColor="text1"/>
          <w:kern w:val="0"/>
          <w:sz w:val="24"/>
        </w:rPr>
        <w:t>P</w:t>
      </w:r>
      <w:r>
        <w:rPr>
          <w:color w:val="000000" w:themeColor="text1"/>
          <w:kern w:val="0"/>
          <w:sz w:val="24"/>
          <w:vertAlign w:val="subscript"/>
        </w:rPr>
        <w:t>4</w:t>
      </w:r>
      <w:r>
        <w:rPr>
          <w:color w:val="000000" w:themeColor="text1"/>
          <w:kern w:val="0"/>
          <w:sz w:val="24"/>
        </w:rPr>
        <w:t>)</w:t>
      </w:r>
      <w:r>
        <w:rPr>
          <w:rFonts w:ascii="宋体" w:hAnsi="宋体" w:cs="宋体" w:hint="eastAsia"/>
          <w:color w:val="000000" w:themeColor="text1"/>
          <w:kern w:val="0"/>
          <w:sz w:val="24"/>
        </w:rPr>
        <w:t>；</w:t>
      </w:r>
    </w:p>
    <w:p w14:paraId="4835F266" w14:textId="77777777" w:rsidR="00A3132E" w:rsidRDefault="00000000">
      <w:pPr>
        <w:spacing w:line="360" w:lineRule="auto"/>
        <w:ind w:firstLineChars="200" w:firstLine="480"/>
        <w:rPr>
          <w:color w:val="000000" w:themeColor="text1"/>
          <w:kern w:val="0"/>
          <w:szCs w:val="21"/>
        </w:rPr>
      </w:pPr>
      <w:r>
        <w:rPr>
          <w:rFonts w:ascii="宋体" w:hAnsi="宋体" w:cs="宋体" w:hint="eastAsia"/>
          <w:color w:val="000000" w:themeColor="text1"/>
          <w:kern w:val="0"/>
          <w:sz w:val="24"/>
        </w:rPr>
        <w:t>参考太阳电池与被测太阳电池由于材料、组成结构、制作工艺等不同，会造成太阳电池的光谱响应不同，另一方面，不同的太阳光源模拟器光谱辐照度分布也与</w:t>
      </w:r>
      <w:r>
        <w:rPr>
          <w:color w:val="000000" w:themeColor="text1"/>
          <w:kern w:val="0"/>
          <w:sz w:val="24"/>
        </w:rPr>
        <w:t>AM1.5G</w:t>
      </w:r>
      <w:r>
        <w:rPr>
          <w:rFonts w:ascii="宋体" w:hAnsi="宋体" w:cs="宋体" w:hint="eastAsia"/>
          <w:color w:val="000000" w:themeColor="text1"/>
          <w:kern w:val="0"/>
          <w:sz w:val="24"/>
        </w:rPr>
        <w:t>标准太阳光谱有差异，而太阳电池的最大功率综合了光谱辐照度分布和光谱响应两个因素，因此需要对参考太阳电池光谱响应、被测太阳电池光谱响应、太阳光源模拟器的光谱辐照度分布分别进行测试，或者是选择材料、工艺等与被测太阳电池相近的参考太阳电池作为参考。其目的就是减小光谱失配因子（</w:t>
      </w:r>
      <w:r>
        <w:rPr>
          <w:color w:val="000000" w:themeColor="text1"/>
          <w:kern w:val="0"/>
          <w:sz w:val="24"/>
        </w:rPr>
        <w:t>MMF</w:t>
      </w:r>
      <w:r>
        <w:rPr>
          <w:rFonts w:ascii="宋体" w:hAnsi="宋体" w:cs="宋体" w:hint="eastAsia"/>
          <w:color w:val="000000" w:themeColor="text1"/>
          <w:kern w:val="0"/>
          <w:sz w:val="24"/>
        </w:rPr>
        <w:t>）引起的对短路电流以及最大功率的测量不确定度。查校准报告，太阳光源模拟器的光谱匹配度不超过</w:t>
      </w:r>
      <w:r>
        <w:rPr>
          <w:color w:val="000000" w:themeColor="text1"/>
          <w:kern w:val="0"/>
          <w:sz w:val="24"/>
        </w:rPr>
        <w:t>2%</w:t>
      </w:r>
      <w:r>
        <w:rPr>
          <w:rFonts w:ascii="宋体" w:hAnsi="宋体" w:cs="宋体" w:hint="eastAsia"/>
          <w:color w:val="000000" w:themeColor="text1"/>
          <w:kern w:val="0"/>
          <w:sz w:val="24"/>
        </w:rPr>
        <w:t>，在此基础上即便是参考电池和被校准电池的材料完全不一样，光谱失配因子（</w:t>
      </w:r>
      <w:r>
        <w:rPr>
          <w:color w:val="000000" w:themeColor="text1"/>
          <w:kern w:val="0"/>
          <w:sz w:val="24"/>
        </w:rPr>
        <w:t>MMF</w:t>
      </w:r>
      <w:r>
        <w:rPr>
          <w:rFonts w:ascii="宋体" w:hAnsi="宋体" w:cs="宋体" w:hint="eastAsia"/>
          <w:color w:val="000000" w:themeColor="text1"/>
          <w:kern w:val="0"/>
          <w:sz w:val="24"/>
        </w:rPr>
        <w:t>）引起的短路电流相对扩展不确定度不超过</w:t>
      </w:r>
      <w:proofErr w:type="spellStart"/>
      <w:r>
        <w:rPr>
          <w:i/>
          <w:color w:val="000000" w:themeColor="text1"/>
          <w:kern w:val="0"/>
          <w:sz w:val="24"/>
        </w:rPr>
        <w:t>U</w:t>
      </w:r>
      <w:r>
        <w:rPr>
          <w:color w:val="000000" w:themeColor="text1"/>
          <w:kern w:val="0"/>
          <w:sz w:val="24"/>
          <w:vertAlign w:val="subscript"/>
        </w:rPr>
        <w:t>rel</w:t>
      </w:r>
      <w:proofErr w:type="spellEnd"/>
      <w:r>
        <w:rPr>
          <w:color w:val="000000" w:themeColor="text1"/>
          <w:kern w:val="0"/>
          <w:sz w:val="24"/>
        </w:rPr>
        <w:t>(</w:t>
      </w:r>
      <w:r>
        <w:rPr>
          <w:i/>
          <w:color w:val="000000" w:themeColor="text1"/>
          <w:kern w:val="0"/>
          <w:sz w:val="24"/>
        </w:rPr>
        <w:t>MMF</w:t>
      </w:r>
      <w:r>
        <w:rPr>
          <w:color w:val="000000" w:themeColor="text1"/>
          <w:kern w:val="0"/>
          <w:sz w:val="24"/>
        </w:rPr>
        <w:t>)=1.0% (</w:t>
      </w:r>
      <w:r>
        <w:rPr>
          <w:i/>
          <w:color w:val="000000" w:themeColor="text1"/>
          <w:kern w:val="0"/>
          <w:sz w:val="24"/>
        </w:rPr>
        <w:t>k</w:t>
      </w:r>
      <w:r>
        <w:rPr>
          <w:color w:val="000000" w:themeColor="text1"/>
          <w:kern w:val="0"/>
          <w:sz w:val="24"/>
        </w:rPr>
        <w:t>=2)</w:t>
      </w:r>
      <w:r>
        <w:rPr>
          <w:rFonts w:ascii="宋体" w:hAnsi="宋体" w:cs="宋体" w:hint="eastAsia"/>
          <w:color w:val="000000" w:themeColor="text1"/>
          <w:kern w:val="0"/>
          <w:sz w:val="24"/>
        </w:rPr>
        <w:t>。</w:t>
      </w:r>
    </w:p>
    <w:p w14:paraId="58A11296" w14:textId="77777777" w:rsidR="00A3132E" w:rsidRDefault="00000000">
      <w:pPr>
        <w:spacing w:line="360" w:lineRule="auto"/>
        <w:ind w:firstLineChars="200" w:firstLine="480"/>
        <w:rPr>
          <w:rFonts w:ascii="宋体" w:hAnsi="宋体" w:cs="宋体"/>
          <w:color w:val="000000" w:themeColor="text1"/>
          <w:kern w:val="0"/>
          <w:szCs w:val="21"/>
        </w:rPr>
      </w:pPr>
      <w:r>
        <w:rPr>
          <w:rFonts w:ascii="宋体" w:hAnsi="宋体" w:cs="宋体" w:hint="eastAsia"/>
          <w:color w:val="000000" w:themeColor="text1"/>
          <w:kern w:val="0"/>
          <w:sz w:val="24"/>
        </w:rPr>
        <w:lastRenderedPageBreak/>
        <w:t>针对目前被测的晶体硅太阳电池，由于光谱失配引起的标准不确定度分量</w:t>
      </w:r>
      <w:r>
        <w:rPr>
          <w:i/>
          <w:color w:val="000000" w:themeColor="text1"/>
          <w:kern w:val="0"/>
          <w:sz w:val="24"/>
        </w:rPr>
        <w:t>u</w:t>
      </w:r>
      <w:r>
        <w:rPr>
          <w:color w:val="000000" w:themeColor="text1"/>
          <w:kern w:val="0"/>
          <w:sz w:val="24"/>
        </w:rPr>
        <w:t>(</w:t>
      </w:r>
      <w:r>
        <w:rPr>
          <w:i/>
          <w:color w:val="000000" w:themeColor="text1"/>
          <w:kern w:val="0"/>
          <w:sz w:val="24"/>
        </w:rPr>
        <w:t>P</w:t>
      </w:r>
      <w:r>
        <w:rPr>
          <w:color w:val="000000" w:themeColor="text1"/>
          <w:kern w:val="0"/>
          <w:sz w:val="24"/>
          <w:vertAlign w:val="subscript"/>
        </w:rPr>
        <w:t>3</w:t>
      </w:r>
      <w:r>
        <w:rPr>
          <w:color w:val="000000" w:themeColor="text1"/>
          <w:kern w:val="0"/>
          <w:sz w:val="24"/>
        </w:rPr>
        <w:t>)</w:t>
      </w:r>
      <w:r>
        <w:rPr>
          <w:rFonts w:ascii="宋体" w:hAnsi="宋体" w:cs="宋体" w:hint="eastAsia"/>
          <w:color w:val="000000" w:themeColor="text1"/>
          <w:kern w:val="0"/>
          <w:sz w:val="24"/>
        </w:rPr>
        <w:t>为：</w:t>
      </w:r>
    </w:p>
    <w:p w14:paraId="3652F509" w14:textId="77777777" w:rsidR="00A3132E" w:rsidRDefault="00000000">
      <w:pPr>
        <w:spacing w:line="360" w:lineRule="auto"/>
        <w:jc w:val="center"/>
        <w:rPr>
          <w:rFonts w:ascii="宋体" w:hAnsi="宋体" w:cs="宋体"/>
          <w:color w:val="000000" w:themeColor="text1"/>
          <w:kern w:val="0"/>
          <w:szCs w:val="21"/>
        </w:rPr>
      </w:pPr>
      <w:r>
        <w:rPr>
          <w:color w:val="000000" w:themeColor="text1"/>
          <w:kern w:val="0"/>
          <w:position w:val="-24"/>
          <w:sz w:val="24"/>
        </w:rPr>
        <w:object w:dxaOrig="3323" w:dyaOrig="644" w14:anchorId="77D9817F">
          <v:shape id="_x0000_i1044" type="#_x0000_t75" style="width:166.15pt;height:32.2pt" o:ole="">
            <v:imagedata r:id="rId49" o:title=""/>
          </v:shape>
          <o:OLEObject Type="Embed" ProgID="Equation.DSMT4" ShapeID="_x0000_i1044" DrawAspect="Content" ObjectID="_1758522328" r:id="rId50"/>
        </w:object>
      </w:r>
    </w:p>
    <w:p w14:paraId="278F2D5E" w14:textId="77777777" w:rsidR="00A3132E" w:rsidRDefault="00000000">
      <w:pPr>
        <w:numPr>
          <w:ilvl w:val="0"/>
          <w:numId w:val="23"/>
        </w:numPr>
        <w:spacing w:line="360" w:lineRule="auto"/>
        <w:rPr>
          <w:color w:val="000000" w:themeColor="text1"/>
          <w:kern w:val="0"/>
          <w:szCs w:val="21"/>
        </w:rPr>
      </w:pPr>
      <w:r>
        <w:rPr>
          <w:rFonts w:ascii="宋体" w:hAnsi="宋体" w:cs="宋体" w:hint="eastAsia"/>
          <w:color w:val="000000" w:themeColor="text1"/>
          <w:kern w:val="0"/>
          <w:sz w:val="24"/>
        </w:rPr>
        <w:t>参考电池和被测电池之间面积差异和模拟器辐照度不均匀性引起的标准不确定度分量</w:t>
      </w:r>
      <w:r>
        <w:rPr>
          <w:rFonts w:eastAsia="黑体"/>
          <w:i/>
          <w:color w:val="000000" w:themeColor="text1"/>
          <w:kern w:val="0"/>
          <w:sz w:val="24"/>
        </w:rPr>
        <w:t>u</w:t>
      </w:r>
      <w:r>
        <w:rPr>
          <w:rFonts w:eastAsia="黑体"/>
          <w:color w:val="000000" w:themeColor="text1"/>
          <w:kern w:val="0"/>
          <w:sz w:val="24"/>
        </w:rPr>
        <w:t>(</w:t>
      </w:r>
      <w:r>
        <w:rPr>
          <w:rFonts w:eastAsia="黑体"/>
          <w:i/>
          <w:color w:val="000000" w:themeColor="text1"/>
          <w:kern w:val="0"/>
          <w:sz w:val="24"/>
        </w:rPr>
        <w:t>P</w:t>
      </w:r>
      <w:r>
        <w:rPr>
          <w:rFonts w:eastAsia="黑体"/>
          <w:color w:val="000000" w:themeColor="text1"/>
          <w:kern w:val="0"/>
          <w:sz w:val="24"/>
          <w:vertAlign w:val="subscript"/>
        </w:rPr>
        <w:t>5</w:t>
      </w:r>
      <w:r>
        <w:rPr>
          <w:rFonts w:eastAsia="黑体"/>
          <w:color w:val="000000" w:themeColor="text1"/>
          <w:kern w:val="0"/>
          <w:sz w:val="24"/>
        </w:rPr>
        <w:t>)</w:t>
      </w:r>
      <w:r>
        <w:rPr>
          <w:rFonts w:ascii="宋体" w:hAnsi="宋体" w:cs="宋体" w:hint="eastAsia"/>
          <w:color w:val="000000" w:themeColor="text1"/>
          <w:kern w:val="0"/>
          <w:sz w:val="24"/>
        </w:rPr>
        <w:t>；</w:t>
      </w:r>
    </w:p>
    <w:p w14:paraId="3ACC337C" w14:textId="77777777" w:rsidR="00A3132E" w:rsidRDefault="00000000">
      <w:pPr>
        <w:spacing w:line="360" w:lineRule="auto"/>
        <w:ind w:firstLineChars="200" w:firstLine="480"/>
        <w:rPr>
          <w:color w:val="000000" w:themeColor="text1"/>
          <w:kern w:val="0"/>
          <w:sz w:val="24"/>
        </w:rPr>
      </w:pPr>
      <w:r>
        <w:rPr>
          <w:color w:val="000000" w:themeColor="text1"/>
          <w:kern w:val="0"/>
          <w:sz w:val="24"/>
        </w:rPr>
        <w:t>参考太阳电池</w:t>
      </w:r>
      <w:r>
        <w:rPr>
          <w:rFonts w:hint="eastAsia"/>
          <w:color w:val="000000" w:themeColor="text1"/>
          <w:kern w:val="0"/>
          <w:sz w:val="24"/>
        </w:rPr>
        <w:t>尺寸通常为</w:t>
      </w:r>
      <w:r>
        <w:rPr>
          <w:color w:val="000000" w:themeColor="text1"/>
          <w:kern w:val="0"/>
          <w:sz w:val="24"/>
        </w:rPr>
        <w:t>2cm</w:t>
      </w:r>
      <w:r>
        <w:rPr>
          <w:rFonts w:ascii="宋体" w:hAnsi="宋体" w:cs="宋体" w:hint="eastAsia"/>
          <w:color w:val="000000" w:themeColor="text1"/>
          <w:kern w:val="0"/>
          <w:sz w:val="24"/>
        </w:rPr>
        <w:t>×</w:t>
      </w:r>
      <w:r>
        <w:rPr>
          <w:color w:val="000000" w:themeColor="text1"/>
          <w:kern w:val="0"/>
          <w:sz w:val="24"/>
        </w:rPr>
        <w:t>2cm</w:t>
      </w:r>
      <w:r>
        <w:rPr>
          <w:rFonts w:hint="eastAsia"/>
          <w:color w:val="000000" w:themeColor="text1"/>
          <w:kern w:val="0"/>
          <w:sz w:val="24"/>
        </w:rPr>
        <w:t>，假设被测电池通常为</w:t>
      </w:r>
      <w:r>
        <w:rPr>
          <w:color w:val="000000" w:themeColor="text1"/>
          <w:kern w:val="0"/>
          <w:sz w:val="24"/>
        </w:rPr>
        <w:t>125mm</w:t>
      </w:r>
      <w:r>
        <w:rPr>
          <w:rFonts w:ascii="宋体" w:hAnsi="宋体" w:cs="宋体" w:hint="eastAsia"/>
          <w:color w:val="000000" w:themeColor="text1"/>
          <w:kern w:val="0"/>
          <w:sz w:val="24"/>
        </w:rPr>
        <w:t>×</w:t>
      </w:r>
      <w:r>
        <w:rPr>
          <w:color w:val="000000" w:themeColor="text1"/>
          <w:kern w:val="0"/>
          <w:sz w:val="24"/>
        </w:rPr>
        <w:t>125mm</w:t>
      </w:r>
      <w:r>
        <w:rPr>
          <w:rFonts w:hint="eastAsia"/>
          <w:color w:val="000000" w:themeColor="text1"/>
          <w:kern w:val="0"/>
          <w:sz w:val="24"/>
        </w:rPr>
        <w:t>，或者</w:t>
      </w:r>
      <w:r>
        <w:rPr>
          <w:color w:val="000000" w:themeColor="text1"/>
          <w:kern w:val="0"/>
          <w:sz w:val="24"/>
        </w:rPr>
        <w:t>156mm</w:t>
      </w:r>
      <w:r>
        <w:rPr>
          <w:rFonts w:ascii="宋体" w:hAnsi="宋体" w:cs="宋体" w:hint="eastAsia"/>
          <w:color w:val="000000" w:themeColor="text1"/>
          <w:kern w:val="0"/>
          <w:sz w:val="24"/>
        </w:rPr>
        <w:t>×</w:t>
      </w:r>
      <w:r>
        <w:rPr>
          <w:color w:val="000000" w:themeColor="text1"/>
          <w:kern w:val="0"/>
          <w:sz w:val="24"/>
        </w:rPr>
        <w:t>156mm</w:t>
      </w:r>
      <w:r>
        <w:rPr>
          <w:rFonts w:hint="eastAsia"/>
          <w:color w:val="000000" w:themeColor="text1"/>
          <w:kern w:val="0"/>
          <w:sz w:val="24"/>
        </w:rPr>
        <w:t>。两者存在面积差异。而对于太阳光源模拟器，即使是</w:t>
      </w:r>
      <w:r>
        <w:rPr>
          <w:color w:val="000000" w:themeColor="text1"/>
          <w:kern w:val="0"/>
          <w:sz w:val="24"/>
        </w:rPr>
        <w:t>AAA</w:t>
      </w:r>
      <w:r>
        <w:rPr>
          <w:rFonts w:hint="eastAsia"/>
          <w:color w:val="000000" w:themeColor="text1"/>
          <w:kern w:val="0"/>
          <w:sz w:val="24"/>
        </w:rPr>
        <w:t>级，其辐照度不均匀性最大允许值为</w:t>
      </w:r>
      <w:r>
        <w:rPr>
          <w:color w:val="000000" w:themeColor="text1"/>
          <w:kern w:val="0"/>
          <w:sz w:val="24"/>
        </w:rPr>
        <w:t>2%</w:t>
      </w:r>
      <w:r>
        <w:rPr>
          <w:rFonts w:hint="eastAsia"/>
          <w:color w:val="000000" w:themeColor="text1"/>
          <w:kern w:val="0"/>
          <w:sz w:val="24"/>
        </w:rPr>
        <w:t>。因此由于电池面积的差异以及辐照度不均匀性，也会引起测量不确定度。由于面积差异和不均匀性引起的相对扩展不确定度通常为</w:t>
      </w:r>
      <w:proofErr w:type="spellStart"/>
      <w:r>
        <w:rPr>
          <w:i/>
          <w:color w:val="000000" w:themeColor="text1"/>
          <w:kern w:val="0"/>
          <w:sz w:val="24"/>
        </w:rPr>
        <w:t>U</w:t>
      </w:r>
      <w:r>
        <w:rPr>
          <w:color w:val="000000" w:themeColor="text1"/>
          <w:kern w:val="0"/>
          <w:sz w:val="24"/>
          <w:vertAlign w:val="subscript"/>
        </w:rPr>
        <w:t>rel</w:t>
      </w:r>
      <w:proofErr w:type="spellEnd"/>
      <w:r>
        <w:rPr>
          <w:color w:val="000000" w:themeColor="text1"/>
          <w:kern w:val="0"/>
          <w:sz w:val="24"/>
        </w:rPr>
        <w:t>(</w:t>
      </w:r>
      <w:r>
        <w:rPr>
          <w:i/>
          <w:color w:val="000000" w:themeColor="text1"/>
          <w:kern w:val="0"/>
          <w:sz w:val="24"/>
        </w:rPr>
        <w:t>Uni</w:t>
      </w:r>
      <w:r>
        <w:rPr>
          <w:color w:val="000000" w:themeColor="text1"/>
          <w:kern w:val="0"/>
          <w:sz w:val="24"/>
        </w:rPr>
        <w:t>)=1%(</w:t>
      </w:r>
      <w:r>
        <w:rPr>
          <w:i/>
          <w:color w:val="000000" w:themeColor="text1"/>
          <w:kern w:val="0"/>
          <w:sz w:val="24"/>
        </w:rPr>
        <w:t>k</w:t>
      </w:r>
      <w:r>
        <w:rPr>
          <w:color w:val="000000" w:themeColor="text1"/>
          <w:kern w:val="0"/>
          <w:sz w:val="24"/>
        </w:rPr>
        <w:t>=2)</w:t>
      </w:r>
      <w:r>
        <w:rPr>
          <w:rFonts w:hint="eastAsia"/>
          <w:color w:val="000000" w:themeColor="text1"/>
          <w:kern w:val="0"/>
          <w:sz w:val="24"/>
        </w:rPr>
        <w:t>。则：</w:t>
      </w:r>
    </w:p>
    <w:p w14:paraId="46DFE8B3" w14:textId="77777777" w:rsidR="00A3132E" w:rsidRDefault="00000000">
      <w:pPr>
        <w:spacing w:line="360" w:lineRule="auto"/>
        <w:jc w:val="center"/>
        <w:rPr>
          <w:color w:val="000000" w:themeColor="text1"/>
          <w:kern w:val="0"/>
          <w:szCs w:val="21"/>
        </w:rPr>
      </w:pPr>
      <w:r>
        <w:rPr>
          <w:color w:val="000000" w:themeColor="text1"/>
          <w:kern w:val="0"/>
          <w:position w:val="-24"/>
          <w:sz w:val="24"/>
        </w:rPr>
        <w:object w:dxaOrig="3058" w:dyaOrig="644" w14:anchorId="6E49D1C8">
          <v:shape id="_x0000_i1045" type="#_x0000_t75" style="width:152.9pt;height:32.2pt" o:ole="">
            <v:imagedata r:id="rId51" o:title=""/>
          </v:shape>
          <o:OLEObject Type="Embed" ProgID="Equation.DSMT4" ShapeID="_x0000_i1045" DrawAspect="Content" ObjectID="_1758522329" r:id="rId52"/>
        </w:object>
      </w:r>
    </w:p>
    <w:p w14:paraId="16EEEDE7" w14:textId="77777777" w:rsidR="00A3132E" w:rsidRDefault="00000000">
      <w:pPr>
        <w:numPr>
          <w:ilvl w:val="0"/>
          <w:numId w:val="23"/>
        </w:numPr>
        <w:spacing w:line="360" w:lineRule="auto"/>
        <w:rPr>
          <w:rFonts w:ascii="宋体" w:hAnsi="宋体" w:cs="宋体"/>
          <w:color w:val="000000" w:themeColor="text1"/>
          <w:kern w:val="0"/>
          <w:sz w:val="24"/>
        </w:rPr>
      </w:pPr>
      <w:r>
        <w:rPr>
          <w:rFonts w:ascii="宋体" w:hAnsi="宋体" w:cs="宋体" w:hint="eastAsia"/>
          <w:color w:val="000000" w:themeColor="text1"/>
          <w:kern w:val="0"/>
          <w:sz w:val="24"/>
        </w:rPr>
        <w:t>被测样品温度引起的标准不确定度分量</w:t>
      </w:r>
      <w:r>
        <w:rPr>
          <w:i/>
          <w:color w:val="000000" w:themeColor="text1"/>
          <w:kern w:val="0"/>
          <w:sz w:val="24"/>
        </w:rPr>
        <w:t>u</w:t>
      </w:r>
      <w:r>
        <w:rPr>
          <w:color w:val="000000" w:themeColor="text1"/>
          <w:kern w:val="0"/>
          <w:sz w:val="24"/>
        </w:rPr>
        <w:t>(</w:t>
      </w:r>
      <w:r>
        <w:rPr>
          <w:i/>
          <w:color w:val="000000" w:themeColor="text1"/>
          <w:kern w:val="0"/>
          <w:sz w:val="24"/>
        </w:rPr>
        <w:t>P</w:t>
      </w:r>
      <w:r>
        <w:rPr>
          <w:color w:val="000000" w:themeColor="text1"/>
          <w:kern w:val="0"/>
          <w:sz w:val="24"/>
          <w:vertAlign w:val="subscript"/>
        </w:rPr>
        <w:t>6</w:t>
      </w:r>
      <w:r>
        <w:rPr>
          <w:color w:val="000000" w:themeColor="text1"/>
          <w:kern w:val="0"/>
          <w:sz w:val="24"/>
        </w:rPr>
        <w:t>)</w:t>
      </w:r>
      <w:r>
        <w:rPr>
          <w:rFonts w:ascii="宋体" w:hAnsi="宋体" w:cs="宋体" w:hint="eastAsia"/>
          <w:color w:val="000000" w:themeColor="text1"/>
          <w:kern w:val="0"/>
          <w:sz w:val="24"/>
        </w:rPr>
        <w:t>；</w:t>
      </w:r>
    </w:p>
    <w:p w14:paraId="67296658" w14:textId="77777777" w:rsidR="00A3132E" w:rsidRDefault="00000000">
      <w:pPr>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被测样品温度需要控制在</w:t>
      </w:r>
      <w:r>
        <w:rPr>
          <w:color w:val="000000" w:themeColor="text1"/>
          <w:kern w:val="0"/>
          <w:sz w:val="24"/>
        </w:rPr>
        <w:t>25℃</w:t>
      </w:r>
      <w:r>
        <w:rPr>
          <w:rFonts w:ascii="宋体" w:hAnsi="宋体" w:cs="宋体" w:hint="eastAsia"/>
          <w:color w:val="000000" w:themeColor="text1"/>
          <w:kern w:val="0"/>
          <w:sz w:val="24"/>
        </w:rPr>
        <w:t>±</w:t>
      </w:r>
      <w:r>
        <w:rPr>
          <w:color w:val="000000" w:themeColor="text1"/>
          <w:kern w:val="0"/>
          <w:sz w:val="24"/>
        </w:rPr>
        <w:t>0.2℃</w:t>
      </w:r>
      <w:r>
        <w:rPr>
          <w:rFonts w:ascii="宋体" w:hAnsi="宋体" w:cs="宋体" w:hint="eastAsia"/>
          <w:color w:val="000000" w:themeColor="text1"/>
          <w:kern w:val="0"/>
          <w:sz w:val="24"/>
        </w:rPr>
        <w:t>，由温度引入的误差为</w:t>
      </w:r>
      <w:proofErr w:type="spellStart"/>
      <w:r>
        <w:rPr>
          <w:i/>
          <w:color w:val="000000" w:themeColor="text1"/>
          <w:kern w:val="0"/>
          <w:sz w:val="24"/>
        </w:rPr>
        <w:t>U</w:t>
      </w:r>
      <w:r>
        <w:rPr>
          <w:color w:val="000000" w:themeColor="text1"/>
          <w:kern w:val="0"/>
          <w:sz w:val="24"/>
          <w:vertAlign w:val="subscript"/>
        </w:rPr>
        <w:t>rel</w:t>
      </w:r>
      <w:proofErr w:type="spellEnd"/>
      <w:r>
        <w:rPr>
          <w:color w:val="000000" w:themeColor="text1"/>
          <w:kern w:val="0"/>
          <w:sz w:val="24"/>
        </w:rPr>
        <w:t>(</w:t>
      </w:r>
      <w:r>
        <w:rPr>
          <w:i/>
          <w:color w:val="000000" w:themeColor="text1"/>
          <w:kern w:val="0"/>
          <w:sz w:val="24"/>
        </w:rPr>
        <w:t>Temp</w:t>
      </w:r>
      <w:r>
        <w:rPr>
          <w:color w:val="000000" w:themeColor="text1"/>
          <w:kern w:val="0"/>
          <w:sz w:val="24"/>
        </w:rPr>
        <w:t>)=0.8%</w:t>
      </w:r>
      <w:r>
        <w:rPr>
          <w:rFonts w:ascii="宋体" w:hAnsi="宋体" w:cs="宋体" w:hint="eastAsia"/>
          <w:color w:val="000000" w:themeColor="text1"/>
          <w:kern w:val="0"/>
          <w:sz w:val="24"/>
        </w:rPr>
        <w:t>，按均匀分布考虑，取</w:t>
      </w:r>
      <w:r>
        <w:rPr>
          <w:i/>
          <w:color w:val="000000" w:themeColor="text1"/>
          <w:kern w:val="0"/>
          <w:sz w:val="24"/>
        </w:rPr>
        <w:t>k</w:t>
      </w:r>
      <w:r>
        <w:rPr>
          <w:color w:val="000000" w:themeColor="text1"/>
          <w:kern w:val="0"/>
          <w:sz w:val="24"/>
        </w:rPr>
        <w:t>=</w:t>
      </w:r>
      <w:r>
        <w:rPr>
          <w:color w:val="000000" w:themeColor="text1"/>
          <w:kern w:val="0"/>
          <w:position w:val="-8"/>
          <w:sz w:val="24"/>
        </w:rPr>
        <w:object w:dxaOrig="379" w:dyaOrig="379" w14:anchorId="2101CE2F">
          <v:shape id="_x0000_i1046" type="#_x0000_t75" style="width:18.95pt;height:18.95pt" o:ole="">
            <v:imagedata r:id="rId18" o:title=""/>
          </v:shape>
          <o:OLEObject Type="Embed" ProgID="Equation.DSMT4" ShapeID="_x0000_i1046" DrawAspect="Content" ObjectID="_1758522330" r:id="rId53"/>
        </w:object>
      </w:r>
      <w:r>
        <w:rPr>
          <w:rFonts w:ascii="宋体" w:hAnsi="宋体" w:cs="宋体" w:hint="eastAsia"/>
          <w:color w:val="000000" w:themeColor="text1"/>
          <w:kern w:val="0"/>
          <w:sz w:val="24"/>
        </w:rPr>
        <w:t>，则：</w:t>
      </w:r>
    </w:p>
    <w:p w14:paraId="3A483D59" w14:textId="77777777" w:rsidR="00A3132E" w:rsidRDefault="00000000">
      <w:pPr>
        <w:spacing w:line="360" w:lineRule="auto"/>
        <w:jc w:val="center"/>
        <w:rPr>
          <w:color w:val="000000" w:themeColor="text1"/>
          <w:kern w:val="0"/>
          <w:szCs w:val="21"/>
        </w:rPr>
      </w:pPr>
      <w:r>
        <w:rPr>
          <w:color w:val="000000" w:themeColor="text1"/>
          <w:kern w:val="0"/>
          <w:position w:val="-24"/>
          <w:sz w:val="24"/>
        </w:rPr>
        <w:object w:dxaOrig="3273" w:dyaOrig="644" w14:anchorId="5D4FA389">
          <v:shape id="_x0000_i1047" type="#_x0000_t75" style="width:163.65pt;height:32.2pt" o:ole="">
            <v:imagedata r:id="rId54" o:title=""/>
          </v:shape>
          <o:OLEObject Type="Embed" ProgID="Equation.DSMT4" ShapeID="_x0000_i1047" DrawAspect="Content" ObjectID="_1758522331" r:id="rId55"/>
        </w:object>
      </w:r>
    </w:p>
    <w:p w14:paraId="00665115" w14:textId="77777777" w:rsidR="00A3132E" w:rsidRDefault="00000000">
      <w:pPr>
        <w:numPr>
          <w:ilvl w:val="0"/>
          <w:numId w:val="23"/>
        </w:numPr>
        <w:spacing w:line="360" w:lineRule="auto"/>
        <w:rPr>
          <w:color w:val="000000" w:themeColor="text1"/>
          <w:kern w:val="0"/>
          <w:szCs w:val="21"/>
        </w:rPr>
      </w:pPr>
      <w:r>
        <w:rPr>
          <w:rFonts w:ascii="宋体" w:hAnsi="宋体" w:cs="宋体" w:hint="eastAsia"/>
          <w:color w:val="000000" w:themeColor="text1"/>
          <w:kern w:val="0"/>
          <w:sz w:val="24"/>
        </w:rPr>
        <w:t>电流测量电路非线性引起的标准不确定度分量</w:t>
      </w:r>
      <w:r>
        <w:rPr>
          <w:i/>
          <w:color w:val="000000" w:themeColor="text1"/>
          <w:kern w:val="0"/>
          <w:sz w:val="24"/>
        </w:rPr>
        <w:t>u</w:t>
      </w:r>
      <w:r>
        <w:rPr>
          <w:color w:val="000000" w:themeColor="text1"/>
          <w:kern w:val="0"/>
          <w:sz w:val="24"/>
        </w:rPr>
        <w:t>(</w:t>
      </w:r>
      <w:r>
        <w:rPr>
          <w:i/>
          <w:color w:val="000000" w:themeColor="text1"/>
          <w:kern w:val="0"/>
          <w:sz w:val="24"/>
        </w:rPr>
        <w:t>P</w:t>
      </w:r>
      <w:r>
        <w:rPr>
          <w:color w:val="000000" w:themeColor="text1"/>
          <w:kern w:val="0"/>
          <w:sz w:val="24"/>
          <w:vertAlign w:val="subscript"/>
        </w:rPr>
        <w:t>7</w:t>
      </w:r>
      <w:r>
        <w:rPr>
          <w:color w:val="000000" w:themeColor="text1"/>
          <w:kern w:val="0"/>
          <w:sz w:val="24"/>
        </w:rPr>
        <w:t>)</w:t>
      </w:r>
      <w:r>
        <w:rPr>
          <w:rFonts w:ascii="宋体" w:hAnsi="宋体" w:cs="宋体" w:hint="eastAsia"/>
          <w:color w:val="000000" w:themeColor="text1"/>
          <w:kern w:val="0"/>
          <w:sz w:val="24"/>
        </w:rPr>
        <w:t>；</w:t>
      </w:r>
    </w:p>
    <w:p w14:paraId="70414C9F" w14:textId="77777777" w:rsidR="00A3132E" w:rsidRDefault="00000000">
      <w:pPr>
        <w:spacing w:line="360" w:lineRule="auto"/>
        <w:ind w:firstLineChars="200" w:firstLine="480"/>
        <w:rPr>
          <w:color w:val="000000" w:themeColor="text1"/>
          <w:kern w:val="0"/>
          <w:szCs w:val="21"/>
        </w:rPr>
      </w:pPr>
      <w:bookmarkStart w:id="98" w:name="OLE_LINK140"/>
      <w:r>
        <w:rPr>
          <w:rFonts w:ascii="宋体" w:hAnsi="宋体" w:cs="宋体" w:hint="eastAsia"/>
          <w:color w:val="000000" w:themeColor="text1"/>
          <w:kern w:val="0"/>
          <w:sz w:val="24"/>
        </w:rPr>
        <w:t>太阳电池最大功率是通过</w:t>
      </w:r>
      <w:r>
        <w:rPr>
          <w:color w:val="000000" w:themeColor="text1"/>
          <w:kern w:val="0"/>
          <w:sz w:val="24"/>
        </w:rPr>
        <w:t>I-V</w:t>
      </w:r>
      <w:r>
        <w:rPr>
          <w:rFonts w:ascii="宋体" w:hAnsi="宋体" w:cs="宋体" w:hint="eastAsia"/>
          <w:color w:val="000000" w:themeColor="text1"/>
          <w:kern w:val="0"/>
          <w:sz w:val="24"/>
        </w:rPr>
        <w:t>特性曲线上的电流电压相乘得到的。太阳电池最大功率</w:t>
      </w:r>
      <w:bookmarkEnd w:id="98"/>
      <w:r>
        <w:rPr>
          <w:rFonts w:ascii="宋体" w:hAnsi="宋体" w:cs="宋体" w:hint="eastAsia"/>
          <w:color w:val="000000" w:themeColor="text1"/>
          <w:kern w:val="0"/>
          <w:sz w:val="24"/>
        </w:rPr>
        <w:t>对应的电流通常采用</w:t>
      </w:r>
      <w:r>
        <w:rPr>
          <w:color w:val="000000" w:themeColor="text1"/>
          <w:kern w:val="0"/>
          <w:sz w:val="24"/>
        </w:rPr>
        <w:t>200mA</w:t>
      </w:r>
      <w:r>
        <w:rPr>
          <w:rFonts w:ascii="宋体" w:hAnsi="宋体" w:cs="宋体" w:hint="eastAsia"/>
          <w:color w:val="000000" w:themeColor="text1"/>
          <w:kern w:val="0"/>
          <w:sz w:val="24"/>
        </w:rPr>
        <w:t>量程档，电压采用</w:t>
      </w:r>
      <w:r>
        <w:rPr>
          <w:color w:val="000000" w:themeColor="text1"/>
          <w:kern w:val="0"/>
          <w:sz w:val="24"/>
        </w:rPr>
        <w:t>1V</w:t>
      </w:r>
      <w:r>
        <w:rPr>
          <w:rFonts w:ascii="宋体" w:hAnsi="宋体" w:cs="宋体" w:hint="eastAsia"/>
          <w:color w:val="000000" w:themeColor="text1"/>
          <w:kern w:val="0"/>
          <w:sz w:val="24"/>
        </w:rPr>
        <w:t>量程档。而晶体硅太阳电池最大功率对应的电流通常采用</w:t>
      </w:r>
      <w:r>
        <w:rPr>
          <w:color w:val="000000" w:themeColor="text1"/>
          <w:kern w:val="0"/>
          <w:sz w:val="24"/>
        </w:rPr>
        <w:t>10A</w:t>
      </w:r>
      <w:r>
        <w:rPr>
          <w:rFonts w:ascii="宋体" w:hAnsi="宋体" w:cs="宋体" w:hint="eastAsia"/>
          <w:color w:val="000000" w:themeColor="text1"/>
          <w:kern w:val="0"/>
          <w:sz w:val="24"/>
        </w:rPr>
        <w:t>量程档，电压采用</w:t>
      </w:r>
      <w:r>
        <w:rPr>
          <w:color w:val="000000" w:themeColor="text1"/>
          <w:kern w:val="0"/>
          <w:sz w:val="24"/>
        </w:rPr>
        <w:t>10V</w:t>
      </w:r>
      <w:r>
        <w:rPr>
          <w:rFonts w:ascii="宋体" w:hAnsi="宋体" w:cs="宋体" w:hint="eastAsia"/>
          <w:color w:val="000000" w:themeColor="text1"/>
          <w:kern w:val="0"/>
          <w:sz w:val="24"/>
        </w:rPr>
        <w:t>两成当。则由于电流和电压测量电路非线性引起的误差为</w:t>
      </w:r>
      <w:r>
        <w:rPr>
          <w:color w:val="000000" w:themeColor="text1"/>
          <w:kern w:val="0"/>
          <w:sz w:val="24"/>
        </w:rPr>
        <w:t>0.2%</w:t>
      </w:r>
      <w:r>
        <w:rPr>
          <w:rFonts w:ascii="宋体" w:hAnsi="宋体" w:cs="宋体" w:hint="eastAsia"/>
          <w:color w:val="000000" w:themeColor="text1"/>
          <w:kern w:val="0"/>
          <w:sz w:val="24"/>
        </w:rPr>
        <w:t>，按均匀分布考虑，取</w:t>
      </w:r>
      <w:r>
        <w:rPr>
          <w:i/>
          <w:color w:val="000000" w:themeColor="text1"/>
          <w:kern w:val="0"/>
          <w:sz w:val="24"/>
        </w:rPr>
        <w:t>k</w:t>
      </w:r>
      <w:r>
        <w:rPr>
          <w:color w:val="000000" w:themeColor="text1"/>
          <w:kern w:val="0"/>
          <w:sz w:val="24"/>
        </w:rPr>
        <w:t>=</w:t>
      </w:r>
      <w:r>
        <w:rPr>
          <w:color w:val="000000" w:themeColor="text1"/>
          <w:kern w:val="0"/>
          <w:position w:val="-8"/>
          <w:sz w:val="24"/>
        </w:rPr>
        <w:object w:dxaOrig="379" w:dyaOrig="379" w14:anchorId="53419D07">
          <v:shape id="_x0000_i1048" type="#_x0000_t75" style="width:18.95pt;height:18.95pt" o:ole="">
            <v:imagedata r:id="rId18" o:title=""/>
          </v:shape>
          <o:OLEObject Type="Embed" ProgID="Equation.DSMT4" ShapeID="_x0000_i1048" DrawAspect="Content" ObjectID="_1758522332" r:id="rId56"/>
        </w:object>
      </w:r>
      <w:r>
        <w:rPr>
          <w:rFonts w:ascii="宋体" w:hAnsi="宋体" w:cs="宋体" w:hint="eastAsia"/>
          <w:color w:val="000000" w:themeColor="text1"/>
          <w:kern w:val="0"/>
          <w:sz w:val="24"/>
        </w:rPr>
        <w:t>，则：</w:t>
      </w:r>
    </w:p>
    <w:p w14:paraId="1425603C" w14:textId="77777777" w:rsidR="00A3132E" w:rsidRDefault="00000000">
      <w:pPr>
        <w:spacing w:line="360" w:lineRule="auto"/>
        <w:jc w:val="center"/>
        <w:rPr>
          <w:color w:val="000000" w:themeColor="text1"/>
          <w:kern w:val="0"/>
          <w:szCs w:val="21"/>
        </w:rPr>
      </w:pPr>
      <w:r>
        <w:rPr>
          <w:color w:val="000000" w:themeColor="text1"/>
          <w:kern w:val="0"/>
          <w:position w:val="-24"/>
          <w:sz w:val="24"/>
        </w:rPr>
        <w:object w:dxaOrig="3498" w:dyaOrig="644" w14:anchorId="173202B7">
          <v:shape id="_x0000_i1049" type="#_x0000_t75" style="width:174.9pt;height:32.2pt" o:ole="">
            <v:imagedata r:id="rId57" o:title=""/>
          </v:shape>
          <o:OLEObject Type="Embed" ProgID="Equation.DSMT4" ShapeID="_x0000_i1049" DrawAspect="Content" ObjectID="_1758522333" r:id="rId58"/>
        </w:object>
      </w:r>
    </w:p>
    <w:p w14:paraId="78E99205" w14:textId="77777777" w:rsidR="00A3132E" w:rsidRDefault="00000000">
      <w:pPr>
        <w:spacing w:line="360" w:lineRule="auto"/>
        <w:ind w:firstLineChars="200" w:firstLine="480"/>
        <w:rPr>
          <w:color w:val="000000" w:themeColor="text1"/>
          <w:kern w:val="0"/>
          <w:szCs w:val="21"/>
        </w:rPr>
      </w:pPr>
      <w:bookmarkStart w:id="99" w:name="OLE_LINK132"/>
      <w:bookmarkStart w:id="100" w:name="OLE_LINK133"/>
      <w:bookmarkStart w:id="101" w:name="OLE_LINK134"/>
      <w:r>
        <w:rPr>
          <w:rFonts w:ascii="宋体" w:hAnsi="宋体" w:cs="宋体" w:hint="eastAsia"/>
          <w:color w:val="000000" w:themeColor="text1"/>
          <w:kern w:val="0"/>
          <w:sz w:val="24"/>
        </w:rPr>
        <w:t>最大功率</w:t>
      </w:r>
      <w:bookmarkEnd w:id="99"/>
      <w:bookmarkEnd w:id="100"/>
      <w:bookmarkEnd w:id="101"/>
      <w:r>
        <w:rPr>
          <w:rFonts w:ascii="宋体" w:hAnsi="宋体" w:cs="宋体" w:hint="eastAsia"/>
          <w:color w:val="000000" w:themeColor="text1"/>
          <w:kern w:val="0"/>
          <w:sz w:val="24"/>
        </w:rPr>
        <w:t>测量的标准不确定度分量汇总见表</w:t>
      </w:r>
      <w:r>
        <w:rPr>
          <w:color w:val="000000" w:themeColor="text1"/>
          <w:kern w:val="0"/>
          <w:sz w:val="24"/>
        </w:rPr>
        <w:t>A5</w:t>
      </w:r>
      <w:r>
        <w:rPr>
          <w:rFonts w:ascii="宋体" w:hAnsi="宋体" w:cs="宋体" w:hint="eastAsia"/>
          <w:color w:val="000000" w:themeColor="text1"/>
          <w:kern w:val="0"/>
          <w:sz w:val="24"/>
        </w:rPr>
        <w:t>：</w:t>
      </w:r>
    </w:p>
    <w:p w14:paraId="3393BACF" w14:textId="77777777" w:rsidR="00A3132E" w:rsidRDefault="00000000">
      <w:pPr>
        <w:snapToGrid w:val="0"/>
        <w:spacing w:beforeLines="50" w:before="156"/>
        <w:jc w:val="center"/>
        <w:rPr>
          <w:rFonts w:ascii="黑体" w:eastAsia="黑体" w:hAnsi="黑体" w:cs="宋体"/>
          <w:kern w:val="0"/>
          <w:szCs w:val="21"/>
        </w:rPr>
      </w:pPr>
      <w:r>
        <w:rPr>
          <w:rFonts w:ascii="黑体" w:eastAsia="黑体" w:hAnsi="黑体" w:cs="宋体" w:hint="eastAsia"/>
          <w:kern w:val="0"/>
          <w:szCs w:val="21"/>
        </w:rPr>
        <w:t>表</w:t>
      </w:r>
      <w:r>
        <w:rPr>
          <w:rFonts w:ascii="黑体" w:eastAsia="黑体" w:hAnsi="黑体" w:cs="宋体"/>
          <w:kern w:val="0"/>
          <w:szCs w:val="21"/>
        </w:rPr>
        <w:t xml:space="preserve">A5 </w:t>
      </w:r>
      <w:r>
        <w:rPr>
          <w:rFonts w:ascii="黑体" w:eastAsia="黑体" w:hAnsi="黑体" w:cs="宋体" w:hint="eastAsia"/>
          <w:kern w:val="0"/>
          <w:szCs w:val="21"/>
        </w:rPr>
        <w:t>最大功率测量的标准不确定度分量汇总表</w:t>
      </w:r>
    </w:p>
    <w:tbl>
      <w:tblPr>
        <w:tblW w:w="0" w:type="auto"/>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27"/>
        <w:gridCol w:w="2410"/>
        <w:gridCol w:w="1468"/>
      </w:tblGrid>
      <w:tr w:rsidR="00A3132E" w14:paraId="50D899A0" w14:textId="77777777">
        <w:tc>
          <w:tcPr>
            <w:tcW w:w="817" w:type="dxa"/>
            <w:vAlign w:val="center"/>
          </w:tcPr>
          <w:p w14:paraId="45726DBE" w14:textId="77777777" w:rsidR="00A3132E" w:rsidRDefault="00000000">
            <w:pPr>
              <w:spacing w:line="360" w:lineRule="auto"/>
              <w:jc w:val="center"/>
              <w:rPr>
                <w:rFonts w:eastAsia="SimSun-ExtB"/>
                <w:color w:val="000000" w:themeColor="text1"/>
                <w:kern w:val="0"/>
                <w:szCs w:val="21"/>
              </w:rPr>
            </w:pPr>
            <w:r>
              <w:rPr>
                <w:color w:val="000000" w:themeColor="text1"/>
                <w:kern w:val="0"/>
                <w:szCs w:val="21"/>
              </w:rPr>
              <w:t>序号</w:t>
            </w:r>
          </w:p>
        </w:tc>
        <w:tc>
          <w:tcPr>
            <w:tcW w:w="3827" w:type="dxa"/>
            <w:vAlign w:val="center"/>
          </w:tcPr>
          <w:p w14:paraId="51E8E3FF" w14:textId="77777777" w:rsidR="00A3132E" w:rsidRDefault="00000000">
            <w:pPr>
              <w:spacing w:line="360" w:lineRule="auto"/>
              <w:jc w:val="center"/>
              <w:rPr>
                <w:rFonts w:eastAsia="SimSun-ExtB"/>
                <w:color w:val="000000" w:themeColor="text1"/>
                <w:kern w:val="0"/>
                <w:szCs w:val="21"/>
              </w:rPr>
            </w:pPr>
            <w:r>
              <w:rPr>
                <w:color w:val="000000" w:themeColor="text1"/>
                <w:kern w:val="0"/>
                <w:szCs w:val="21"/>
              </w:rPr>
              <w:t>测量不确定度来源</w:t>
            </w:r>
          </w:p>
        </w:tc>
        <w:tc>
          <w:tcPr>
            <w:tcW w:w="2410" w:type="dxa"/>
            <w:vAlign w:val="center"/>
          </w:tcPr>
          <w:p w14:paraId="6E7F7C89" w14:textId="77777777" w:rsidR="00A3132E" w:rsidRDefault="00000000">
            <w:pPr>
              <w:spacing w:line="360" w:lineRule="auto"/>
              <w:jc w:val="center"/>
              <w:rPr>
                <w:rFonts w:eastAsia="SimSun-ExtB"/>
                <w:color w:val="000000" w:themeColor="text1"/>
                <w:kern w:val="0"/>
                <w:szCs w:val="21"/>
              </w:rPr>
            </w:pPr>
            <w:r>
              <w:rPr>
                <w:color w:val="000000" w:themeColor="text1"/>
                <w:kern w:val="0"/>
                <w:szCs w:val="21"/>
              </w:rPr>
              <w:t>标准不确定度符号</w:t>
            </w:r>
          </w:p>
        </w:tc>
        <w:tc>
          <w:tcPr>
            <w:tcW w:w="1468" w:type="dxa"/>
            <w:vAlign w:val="center"/>
          </w:tcPr>
          <w:p w14:paraId="2BD977E0" w14:textId="77777777" w:rsidR="00A3132E" w:rsidRDefault="00000000">
            <w:pPr>
              <w:spacing w:line="360" w:lineRule="auto"/>
              <w:jc w:val="center"/>
              <w:rPr>
                <w:rFonts w:eastAsia="SimSun-ExtB"/>
                <w:color w:val="000000" w:themeColor="text1"/>
                <w:kern w:val="0"/>
                <w:szCs w:val="21"/>
              </w:rPr>
            </w:pPr>
            <w:r>
              <w:rPr>
                <w:color w:val="000000" w:themeColor="text1"/>
                <w:kern w:val="0"/>
                <w:szCs w:val="21"/>
              </w:rPr>
              <w:t>数值（</w:t>
            </w:r>
            <w:proofErr w:type="spellStart"/>
            <w:r>
              <w:rPr>
                <w:rFonts w:hint="eastAsia"/>
                <w:color w:val="000000" w:themeColor="text1"/>
                <w:kern w:val="0"/>
                <w:szCs w:val="21"/>
              </w:rPr>
              <w:t>mW</w:t>
            </w:r>
            <w:proofErr w:type="spellEnd"/>
            <w:r>
              <w:rPr>
                <w:color w:val="000000" w:themeColor="text1"/>
                <w:kern w:val="0"/>
                <w:szCs w:val="21"/>
              </w:rPr>
              <w:t>）</w:t>
            </w:r>
          </w:p>
        </w:tc>
      </w:tr>
      <w:tr w:rsidR="00A3132E" w14:paraId="3D4451A4" w14:textId="77777777">
        <w:tc>
          <w:tcPr>
            <w:tcW w:w="817" w:type="dxa"/>
            <w:vAlign w:val="center"/>
          </w:tcPr>
          <w:p w14:paraId="208A7362" w14:textId="77777777" w:rsidR="00A3132E" w:rsidRDefault="00000000">
            <w:pPr>
              <w:spacing w:line="360" w:lineRule="auto"/>
              <w:jc w:val="center"/>
              <w:rPr>
                <w:rFonts w:eastAsia="SimSun-ExtB"/>
                <w:color w:val="000000" w:themeColor="text1"/>
                <w:kern w:val="0"/>
                <w:szCs w:val="21"/>
              </w:rPr>
            </w:pPr>
            <w:r>
              <w:rPr>
                <w:rFonts w:eastAsia="SimSun-ExtB" w:hint="eastAsia"/>
                <w:color w:val="000000" w:themeColor="text1"/>
                <w:kern w:val="0"/>
                <w:szCs w:val="21"/>
              </w:rPr>
              <w:t>1</w:t>
            </w:r>
          </w:p>
        </w:tc>
        <w:tc>
          <w:tcPr>
            <w:tcW w:w="3827" w:type="dxa"/>
            <w:vAlign w:val="center"/>
          </w:tcPr>
          <w:p w14:paraId="7A792B6C" w14:textId="77777777" w:rsidR="00A3132E" w:rsidRDefault="00000000">
            <w:pPr>
              <w:spacing w:line="360" w:lineRule="auto"/>
              <w:jc w:val="center"/>
              <w:rPr>
                <w:rFonts w:eastAsia="SimSun-ExtB"/>
                <w:bCs/>
                <w:color w:val="000000" w:themeColor="text1"/>
                <w:kern w:val="0"/>
                <w:szCs w:val="21"/>
              </w:rPr>
            </w:pPr>
            <w:r>
              <w:rPr>
                <w:bCs/>
                <w:color w:val="000000" w:themeColor="text1"/>
                <w:kern w:val="0"/>
                <w:szCs w:val="21"/>
              </w:rPr>
              <w:t>太阳电池</w:t>
            </w:r>
            <w:r>
              <w:rPr>
                <w:rFonts w:hint="eastAsia"/>
                <w:color w:val="000000" w:themeColor="text1"/>
                <w:kern w:val="0"/>
                <w:szCs w:val="21"/>
              </w:rPr>
              <w:t>最大功率</w:t>
            </w:r>
            <w:r>
              <w:rPr>
                <w:bCs/>
                <w:color w:val="000000" w:themeColor="text1"/>
                <w:kern w:val="0"/>
                <w:szCs w:val="21"/>
              </w:rPr>
              <w:t>测量重复性</w:t>
            </w:r>
          </w:p>
        </w:tc>
        <w:tc>
          <w:tcPr>
            <w:tcW w:w="2410" w:type="dxa"/>
            <w:vAlign w:val="center"/>
          </w:tcPr>
          <w:p w14:paraId="1583D09D" w14:textId="77777777" w:rsidR="00A3132E" w:rsidRDefault="00000000">
            <w:pPr>
              <w:spacing w:line="360" w:lineRule="auto"/>
              <w:jc w:val="center"/>
              <w:rPr>
                <w:rFonts w:eastAsia="SimSun-ExtB"/>
                <w:bCs/>
                <w:color w:val="000000" w:themeColor="text1"/>
                <w:kern w:val="0"/>
                <w:szCs w:val="21"/>
              </w:rPr>
            </w:pPr>
            <w:r>
              <w:rPr>
                <w:i/>
                <w:color w:val="000000" w:themeColor="text1"/>
                <w:kern w:val="0"/>
                <w:szCs w:val="21"/>
              </w:rPr>
              <w:t>u</w:t>
            </w:r>
            <w:r>
              <w:rPr>
                <w:color w:val="000000" w:themeColor="text1"/>
                <w:kern w:val="0"/>
                <w:szCs w:val="21"/>
              </w:rPr>
              <w:t>(</w:t>
            </w:r>
            <w:r>
              <w:rPr>
                <w:i/>
                <w:color w:val="000000" w:themeColor="text1"/>
                <w:kern w:val="0"/>
                <w:szCs w:val="21"/>
              </w:rPr>
              <w:t>P</w:t>
            </w:r>
            <w:r>
              <w:rPr>
                <w:color w:val="000000" w:themeColor="text1"/>
                <w:kern w:val="0"/>
                <w:szCs w:val="21"/>
                <w:vertAlign w:val="subscript"/>
              </w:rPr>
              <w:t>1</w:t>
            </w:r>
            <w:r>
              <w:rPr>
                <w:color w:val="000000" w:themeColor="text1"/>
                <w:kern w:val="0"/>
                <w:szCs w:val="21"/>
              </w:rPr>
              <w:t>)</w:t>
            </w:r>
          </w:p>
        </w:tc>
        <w:tc>
          <w:tcPr>
            <w:tcW w:w="1468" w:type="dxa"/>
          </w:tcPr>
          <w:p w14:paraId="7CE6CC9B" w14:textId="77777777" w:rsidR="00A3132E" w:rsidRDefault="00000000">
            <w:pPr>
              <w:rPr>
                <w:color w:val="000000" w:themeColor="text1"/>
              </w:rPr>
            </w:pPr>
            <w:r>
              <w:rPr>
                <w:color w:val="000000" w:themeColor="text1"/>
              </w:rPr>
              <w:t>0.0944</w:t>
            </w:r>
          </w:p>
        </w:tc>
      </w:tr>
      <w:tr w:rsidR="00A3132E" w14:paraId="023A7E0F" w14:textId="77777777">
        <w:tc>
          <w:tcPr>
            <w:tcW w:w="817" w:type="dxa"/>
            <w:vAlign w:val="center"/>
          </w:tcPr>
          <w:p w14:paraId="00FCD9D2" w14:textId="77777777" w:rsidR="00A3132E" w:rsidRDefault="00000000">
            <w:pPr>
              <w:spacing w:line="360" w:lineRule="auto"/>
              <w:jc w:val="center"/>
              <w:rPr>
                <w:rFonts w:eastAsia="SimSun-ExtB"/>
                <w:color w:val="000000" w:themeColor="text1"/>
                <w:kern w:val="0"/>
                <w:szCs w:val="21"/>
              </w:rPr>
            </w:pPr>
            <w:r>
              <w:rPr>
                <w:rFonts w:eastAsia="SimSun-ExtB" w:hint="eastAsia"/>
                <w:color w:val="000000" w:themeColor="text1"/>
                <w:kern w:val="0"/>
                <w:szCs w:val="21"/>
              </w:rPr>
              <w:lastRenderedPageBreak/>
              <w:t>2</w:t>
            </w:r>
          </w:p>
        </w:tc>
        <w:tc>
          <w:tcPr>
            <w:tcW w:w="3827" w:type="dxa"/>
            <w:vAlign w:val="center"/>
          </w:tcPr>
          <w:p w14:paraId="7F3D0D93" w14:textId="77777777" w:rsidR="00A3132E" w:rsidRDefault="00000000">
            <w:pPr>
              <w:spacing w:line="360" w:lineRule="auto"/>
              <w:jc w:val="center"/>
              <w:rPr>
                <w:rFonts w:eastAsia="SimSun-ExtB"/>
                <w:bCs/>
                <w:color w:val="000000" w:themeColor="text1"/>
                <w:kern w:val="0"/>
                <w:szCs w:val="21"/>
              </w:rPr>
            </w:pPr>
            <w:r>
              <w:rPr>
                <w:rFonts w:hint="eastAsia"/>
                <w:color w:val="000000" w:themeColor="text1"/>
                <w:kern w:val="0"/>
                <w:szCs w:val="21"/>
              </w:rPr>
              <w:t>太阳光源模拟器辐照度</w:t>
            </w:r>
          </w:p>
        </w:tc>
        <w:tc>
          <w:tcPr>
            <w:tcW w:w="2410" w:type="dxa"/>
            <w:vAlign w:val="center"/>
          </w:tcPr>
          <w:p w14:paraId="643EBAC2" w14:textId="77777777" w:rsidR="00A3132E" w:rsidRDefault="00000000">
            <w:pPr>
              <w:spacing w:line="360" w:lineRule="auto"/>
              <w:jc w:val="center"/>
              <w:rPr>
                <w:rFonts w:eastAsia="SimSun-ExtB"/>
                <w:bCs/>
                <w:color w:val="000000" w:themeColor="text1"/>
                <w:kern w:val="0"/>
                <w:szCs w:val="21"/>
              </w:rPr>
            </w:pPr>
            <w:r>
              <w:rPr>
                <w:i/>
                <w:color w:val="000000" w:themeColor="text1"/>
                <w:kern w:val="0"/>
                <w:szCs w:val="21"/>
              </w:rPr>
              <w:t>u</w:t>
            </w:r>
            <w:r>
              <w:rPr>
                <w:color w:val="000000" w:themeColor="text1"/>
                <w:kern w:val="0"/>
                <w:szCs w:val="21"/>
              </w:rPr>
              <w:t>(</w:t>
            </w:r>
            <w:r>
              <w:rPr>
                <w:i/>
                <w:color w:val="000000" w:themeColor="text1"/>
                <w:kern w:val="0"/>
                <w:szCs w:val="21"/>
              </w:rPr>
              <w:t>P</w:t>
            </w:r>
            <w:r>
              <w:rPr>
                <w:color w:val="000000" w:themeColor="text1"/>
                <w:kern w:val="0"/>
                <w:szCs w:val="21"/>
                <w:vertAlign w:val="subscript"/>
              </w:rPr>
              <w:t>2</w:t>
            </w:r>
            <w:r>
              <w:rPr>
                <w:color w:val="000000" w:themeColor="text1"/>
                <w:kern w:val="0"/>
                <w:szCs w:val="21"/>
              </w:rPr>
              <w:t>)</w:t>
            </w:r>
          </w:p>
        </w:tc>
        <w:tc>
          <w:tcPr>
            <w:tcW w:w="1468" w:type="dxa"/>
          </w:tcPr>
          <w:p w14:paraId="558FA1AE" w14:textId="77777777" w:rsidR="00A3132E" w:rsidRDefault="00000000">
            <w:pPr>
              <w:rPr>
                <w:color w:val="000000" w:themeColor="text1"/>
              </w:rPr>
            </w:pPr>
            <w:r>
              <w:rPr>
                <w:color w:val="000000" w:themeColor="text1"/>
              </w:rPr>
              <w:t>0.0276</w:t>
            </w:r>
          </w:p>
        </w:tc>
      </w:tr>
      <w:tr w:rsidR="00A3132E" w14:paraId="76407391" w14:textId="77777777">
        <w:tc>
          <w:tcPr>
            <w:tcW w:w="817" w:type="dxa"/>
            <w:vAlign w:val="center"/>
          </w:tcPr>
          <w:p w14:paraId="1902C3DE" w14:textId="77777777" w:rsidR="00A3132E" w:rsidRDefault="00000000">
            <w:pPr>
              <w:spacing w:line="360" w:lineRule="auto"/>
              <w:jc w:val="center"/>
              <w:rPr>
                <w:rFonts w:eastAsia="SimSun-ExtB"/>
                <w:color w:val="000000" w:themeColor="text1"/>
                <w:kern w:val="0"/>
                <w:szCs w:val="21"/>
              </w:rPr>
            </w:pPr>
            <w:r>
              <w:rPr>
                <w:rFonts w:eastAsia="SimSun-ExtB" w:hint="eastAsia"/>
                <w:color w:val="000000" w:themeColor="text1"/>
                <w:kern w:val="0"/>
                <w:szCs w:val="21"/>
              </w:rPr>
              <w:t>3</w:t>
            </w:r>
          </w:p>
        </w:tc>
        <w:tc>
          <w:tcPr>
            <w:tcW w:w="3827" w:type="dxa"/>
            <w:vAlign w:val="center"/>
          </w:tcPr>
          <w:p w14:paraId="1A20DAE5" w14:textId="77777777" w:rsidR="00A3132E" w:rsidRDefault="00000000">
            <w:pPr>
              <w:spacing w:line="360" w:lineRule="auto"/>
              <w:jc w:val="center"/>
              <w:rPr>
                <w:bCs/>
                <w:color w:val="000000" w:themeColor="text1"/>
                <w:kern w:val="0"/>
                <w:szCs w:val="21"/>
              </w:rPr>
            </w:pPr>
            <w:r>
              <w:rPr>
                <w:color w:val="000000" w:themeColor="text1"/>
                <w:kern w:val="0"/>
                <w:szCs w:val="21"/>
              </w:rPr>
              <w:t>太阳光源模拟器光源稳定性</w:t>
            </w:r>
          </w:p>
        </w:tc>
        <w:tc>
          <w:tcPr>
            <w:tcW w:w="2410" w:type="dxa"/>
            <w:vAlign w:val="center"/>
          </w:tcPr>
          <w:p w14:paraId="797A32FE" w14:textId="77777777" w:rsidR="00A3132E" w:rsidRDefault="00000000">
            <w:pPr>
              <w:spacing w:line="360" w:lineRule="auto"/>
              <w:jc w:val="center"/>
              <w:rPr>
                <w:i/>
                <w:color w:val="000000" w:themeColor="text1"/>
                <w:kern w:val="0"/>
                <w:szCs w:val="21"/>
              </w:rPr>
            </w:pPr>
            <w:r>
              <w:rPr>
                <w:i/>
                <w:color w:val="000000" w:themeColor="text1"/>
                <w:kern w:val="0"/>
                <w:szCs w:val="21"/>
              </w:rPr>
              <w:t>u</w:t>
            </w:r>
            <w:r>
              <w:rPr>
                <w:color w:val="000000" w:themeColor="text1"/>
                <w:kern w:val="0"/>
                <w:szCs w:val="21"/>
              </w:rPr>
              <w:t>(</w:t>
            </w:r>
            <w:r>
              <w:rPr>
                <w:i/>
                <w:color w:val="000000" w:themeColor="text1"/>
                <w:kern w:val="0"/>
                <w:szCs w:val="21"/>
              </w:rPr>
              <w:t>P</w:t>
            </w:r>
            <w:r>
              <w:rPr>
                <w:color w:val="000000" w:themeColor="text1"/>
                <w:kern w:val="0"/>
                <w:szCs w:val="21"/>
                <w:vertAlign w:val="subscript"/>
              </w:rPr>
              <w:t>3</w:t>
            </w:r>
            <w:r>
              <w:rPr>
                <w:color w:val="000000" w:themeColor="text1"/>
                <w:kern w:val="0"/>
                <w:szCs w:val="21"/>
              </w:rPr>
              <w:t>)</w:t>
            </w:r>
          </w:p>
        </w:tc>
        <w:tc>
          <w:tcPr>
            <w:tcW w:w="1468" w:type="dxa"/>
          </w:tcPr>
          <w:p w14:paraId="60033621" w14:textId="77777777" w:rsidR="00A3132E" w:rsidRDefault="00000000">
            <w:pPr>
              <w:rPr>
                <w:color w:val="000000" w:themeColor="text1"/>
              </w:rPr>
            </w:pPr>
            <w:r>
              <w:rPr>
                <w:color w:val="000000" w:themeColor="text1"/>
              </w:rPr>
              <w:t>0.0068</w:t>
            </w:r>
            <w:r>
              <w:rPr>
                <w:rFonts w:hint="eastAsia"/>
                <w:color w:val="000000" w:themeColor="text1"/>
              </w:rPr>
              <w:t>4</w:t>
            </w:r>
          </w:p>
        </w:tc>
      </w:tr>
      <w:tr w:rsidR="00A3132E" w14:paraId="2ABB981C" w14:textId="77777777">
        <w:tc>
          <w:tcPr>
            <w:tcW w:w="817" w:type="dxa"/>
            <w:vAlign w:val="center"/>
          </w:tcPr>
          <w:p w14:paraId="219E6AE1" w14:textId="77777777" w:rsidR="00A3132E" w:rsidRDefault="00000000">
            <w:pPr>
              <w:spacing w:line="360" w:lineRule="auto"/>
              <w:jc w:val="center"/>
              <w:rPr>
                <w:rFonts w:eastAsia="SimSun-ExtB"/>
                <w:color w:val="000000" w:themeColor="text1"/>
                <w:kern w:val="0"/>
                <w:szCs w:val="21"/>
              </w:rPr>
            </w:pPr>
            <w:r>
              <w:rPr>
                <w:rFonts w:eastAsia="SimSun-ExtB" w:hint="eastAsia"/>
                <w:color w:val="000000" w:themeColor="text1"/>
                <w:kern w:val="0"/>
                <w:szCs w:val="21"/>
              </w:rPr>
              <w:t>4</w:t>
            </w:r>
          </w:p>
        </w:tc>
        <w:tc>
          <w:tcPr>
            <w:tcW w:w="3827" w:type="dxa"/>
            <w:vAlign w:val="center"/>
          </w:tcPr>
          <w:p w14:paraId="5576EE1D" w14:textId="77777777" w:rsidR="00A3132E" w:rsidRDefault="00000000">
            <w:pPr>
              <w:spacing w:line="360" w:lineRule="auto"/>
              <w:jc w:val="center"/>
              <w:rPr>
                <w:rFonts w:eastAsia="SimSun-ExtB"/>
                <w:bCs/>
                <w:color w:val="000000" w:themeColor="text1"/>
                <w:kern w:val="0"/>
                <w:szCs w:val="21"/>
              </w:rPr>
            </w:pPr>
            <w:r>
              <w:rPr>
                <w:bCs/>
                <w:color w:val="000000" w:themeColor="text1"/>
                <w:kern w:val="0"/>
                <w:szCs w:val="21"/>
              </w:rPr>
              <w:t>光谱失配</w:t>
            </w:r>
          </w:p>
        </w:tc>
        <w:tc>
          <w:tcPr>
            <w:tcW w:w="2410" w:type="dxa"/>
            <w:vAlign w:val="center"/>
          </w:tcPr>
          <w:p w14:paraId="4E99A71A" w14:textId="77777777" w:rsidR="00A3132E" w:rsidRDefault="00000000">
            <w:pPr>
              <w:spacing w:line="360" w:lineRule="auto"/>
              <w:jc w:val="center"/>
              <w:rPr>
                <w:rFonts w:eastAsia="SimSun-ExtB"/>
                <w:bCs/>
                <w:color w:val="000000" w:themeColor="text1"/>
                <w:kern w:val="0"/>
                <w:szCs w:val="21"/>
              </w:rPr>
            </w:pPr>
            <w:r>
              <w:rPr>
                <w:i/>
                <w:color w:val="000000" w:themeColor="text1"/>
                <w:kern w:val="0"/>
                <w:szCs w:val="21"/>
              </w:rPr>
              <w:t>u</w:t>
            </w:r>
            <w:r>
              <w:rPr>
                <w:color w:val="000000" w:themeColor="text1"/>
                <w:kern w:val="0"/>
                <w:szCs w:val="21"/>
              </w:rPr>
              <w:t>(</w:t>
            </w:r>
            <w:r>
              <w:rPr>
                <w:i/>
                <w:color w:val="000000" w:themeColor="text1"/>
                <w:kern w:val="0"/>
                <w:szCs w:val="21"/>
              </w:rPr>
              <w:t>P</w:t>
            </w:r>
            <w:r>
              <w:rPr>
                <w:color w:val="000000" w:themeColor="text1"/>
                <w:kern w:val="0"/>
                <w:szCs w:val="21"/>
                <w:vertAlign w:val="subscript"/>
              </w:rPr>
              <w:t>4</w:t>
            </w:r>
            <w:r>
              <w:rPr>
                <w:color w:val="000000" w:themeColor="text1"/>
                <w:kern w:val="0"/>
                <w:szCs w:val="21"/>
              </w:rPr>
              <w:t>)</w:t>
            </w:r>
          </w:p>
        </w:tc>
        <w:tc>
          <w:tcPr>
            <w:tcW w:w="1468" w:type="dxa"/>
          </w:tcPr>
          <w:p w14:paraId="77AC5EBE" w14:textId="77777777" w:rsidR="00A3132E" w:rsidRDefault="00000000">
            <w:pPr>
              <w:rPr>
                <w:color w:val="000000" w:themeColor="text1"/>
              </w:rPr>
            </w:pPr>
            <w:r>
              <w:rPr>
                <w:color w:val="000000" w:themeColor="text1"/>
              </w:rPr>
              <w:t>0.039</w:t>
            </w:r>
            <w:r>
              <w:rPr>
                <w:rFonts w:hint="eastAsia"/>
                <w:color w:val="000000" w:themeColor="text1"/>
              </w:rPr>
              <w:t>5</w:t>
            </w:r>
          </w:p>
        </w:tc>
      </w:tr>
      <w:tr w:rsidR="00A3132E" w14:paraId="2802F585" w14:textId="77777777">
        <w:tc>
          <w:tcPr>
            <w:tcW w:w="817" w:type="dxa"/>
            <w:vAlign w:val="center"/>
          </w:tcPr>
          <w:p w14:paraId="79C73206" w14:textId="77777777" w:rsidR="00A3132E" w:rsidRDefault="00000000">
            <w:pPr>
              <w:spacing w:line="360" w:lineRule="auto"/>
              <w:jc w:val="center"/>
              <w:rPr>
                <w:rFonts w:eastAsia="SimSun-ExtB"/>
                <w:color w:val="000000" w:themeColor="text1"/>
                <w:kern w:val="0"/>
                <w:szCs w:val="21"/>
              </w:rPr>
            </w:pPr>
            <w:r>
              <w:rPr>
                <w:rFonts w:eastAsia="SimSun-ExtB" w:hint="eastAsia"/>
                <w:color w:val="000000" w:themeColor="text1"/>
                <w:kern w:val="0"/>
                <w:szCs w:val="21"/>
              </w:rPr>
              <w:t>5</w:t>
            </w:r>
          </w:p>
        </w:tc>
        <w:tc>
          <w:tcPr>
            <w:tcW w:w="3827" w:type="dxa"/>
            <w:vAlign w:val="center"/>
          </w:tcPr>
          <w:p w14:paraId="69D717CC" w14:textId="77777777" w:rsidR="00A3132E" w:rsidRDefault="00000000">
            <w:pPr>
              <w:spacing w:line="360" w:lineRule="auto"/>
              <w:jc w:val="center"/>
              <w:rPr>
                <w:bCs/>
                <w:color w:val="000000" w:themeColor="text1"/>
                <w:kern w:val="0"/>
                <w:szCs w:val="21"/>
              </w:rPr>
            </w:pPr>
            <w:r>
              <w:rPr>
                <w:bCs/>
                <w:color w:val="000000" w:themeColor="text1"/>
                <w:kern w:val="0"/>
                <w:szCs w:val="21"/>
              </w:rPr>
              <w:t>参考电池和被测电池之间面积差异和模拟器辐照度不均匀性</w:t>
            </w:r>
          </w:p>
        </w:tc>
        <w:tc>
          <w:tcPr>
            <w:tcW w:w="2410" w:type="dxa"/>
            <w:vAlign w:val="center"/>
          </w:tcPr>
          <w:p w14:paraId="7BB8E49E" w14:textId="77777777" w:rsidR="00A3132E" w:rsidRDefault="00000000">
            <w:pPr>
              <w:spacing w:line="360" w:lineRule="auto"/>
              <w:jc w:val="center"/>
              <w:rPr>
                <w:rFonts w:eastAsia="SimSun-ExtB"/>
                <w:bCs/>
                <w:color w:val="000000" w:themeColor="text1"/>
                <w:kern w:val="0"/>
                <w:szCs w:val="21"/>
              </w:rPr>
            </w:pPr>
            <w:r>
              <w:rPr>
                <w:i/>
                <w:color w:val="000000" w:themeColor="text1"/>
                <w:kern w:val="0"/>
                <w:szCs w:val="21"/>
              </w:rPr>
              <w:t>u</w:t>
            </w:r>
            <w:r>
              <w:rPr>
                <w:color w:val="000000" w:themeColor="text1"/>
                <w:kern w:val="0"/>
                <w:szCs w:val="21"/>
              </w:rPr>
              <w:t>(</w:t>
            </w:r>
            <w:r>
              <w:rPr>
                <w:i/>
                <w:color w:val="000000" w:themeColor="text1"/>
                <w:kern w:val="0"/>
                <w:szCs w:val="21"/>
              </w:rPr>
              <w:t>P</w:t>
            </w:r>
            <w:r>
              <w:rPr>
                <w:color w:val="000000" w:themeColor="text1"/>
                <w:kern w:val="0"/>
                <w:szCs w:val="21"/>
                <w:vertAlign w:val="subscript"/>
              </w:rPr>
              <w:t>5</w:t>
            </w:r>
            <w:r>
              <w:rPr>
                <w:color w:val="000000" w:themeColor="text1"/>
                <w:kern w:val="0"/>
                <w:szCs w:val="21"/>
              </w:rPr>
              <w:t>)</w:t>
            </w:r>
          </w:p>
        </w:tc>
        <w:tc>
          <w:tcPr>
            <w:tcW w:w="1468" w:type="dxa"/>
          </w:tcPr>
          <w:p w14:paraId="7F2776BC" w14:textId="77777777" w:rsidR="00A3132E" w:rsidRDefault="00000000">
            <w:pPr>
              <w:rPr>
                <w:color w:val="000000" w:themeColor="text1"/>
              </w:rPr>
            </w:pPr>
            <w:r>
              <w:rPr>
                <w:color w:val="000000" w:themeColor="text1"/>
              </w:rPr>
              <w:t>0.039</w:t>
            </w:r>
            <w:r>
              <w:rPr>
                <w:rFonts w:hint="eastAsia"/>
                <w:color w:val="000000" w:themeColor="text1"/>
              </w:rPr>
              <w:t>5</w:t>
            </w:r>
          </w:p>
        </w:tc>
      </w:tr>
      <w:tr w:rsidR="00A3132E" w14:paraId="1DAA5713" w14:textId="77777777">
        <w:tc>
          <w:tcPr>
            <w:tcW w:w="817" w:type="dxa"/>
            <w:vAlign w:val="center"/>
          </w:tcPr>
          <w:p w14:paraId="1491C676" w14:textId="77777777" w:rsidR="00A3132E" w:rsidRDefault="00000000">
            <w:pPr>
              <w:spacing w:line="360" w:lineRule="auto"/>
              <w:jc w:val="center"/>
              <w:rPr>
                <w:rFonts w:eastAsia="SimSun-ExtB"/>
                <w:color w:val="000000" w:themeColor="text1"/>
                <w:kern w:val="0"/>
                <w:szCs w:val="21"/>
              </w:rPr>
            </w:pPr>
            <w:r>
              <w:rPr>
                <w:rFonts w:eastAsia="SimSun-ExtB" w:hint="eastAsia"/>
                <w:color w:val="000000" w:themeColor="text1"/>
                <w:kern w:val="0"/>
                <w:szCs w:val="21"/>
              </w:rPr>
              <w:t>6</w:t>
            </w:r>
          </w:p>
        </w:tc>
        <w:tc>
          <w:tcPr>
            <w:tcW w:w="3827" w:type="dxa"/>
            <w:vAlign w:val="center"/>
          </w:tcPr>
          <w:p w14:paraId="377759DC" w14:textId="77777777" w:rsidR="00A3132E" w:rsidRDefault="00000000">
            <w:pPr>
              <w:spacing w:line="360" w:lineRule="auto"/>
              <w:jc w:val="center"/>
              <w:rPr>
                <w:bCs/>
                <w:color w:val="000000" w:themeColor="text1"/>
                <w:kern w:val="0"/>
                <w:szCs w:val="21"/>
              </w:rPr>
            </w:pPr>
            <w:r>
              <w:rPr>
                <w:bCs/>
                <w:color w:val="000000" w:themeColor="text1"/>
                <w:kern w:val="0"/>
                <w:szCs w:val="21"/>
              </w:rPr>
              <w:t>被测样品温度</w:t>
            </w:r>
          </w:p>
        </w:tc>
        <w:tc>
          <w:tcPr>
            <w:tcW w:w="2410" w:type="dxa"/>
            <w:vAlign w:val="center"/>
          </w:tcPr>
          <w:p w14:paraId="78BF2137" w14:textId="77777777" w:rsidR="00A3132E" w:rsidRDefault="00000000">
            <w:pPr>
              <w:spacing w:line="360" w:lineRule="auto"/>
              <w:jc w:val="center"/>
              <w:rPr>
                <w:rFonts w:eastAsia="SimSun-ExtB"/>
                <w:bCs/>
                <w:color w:val="000000" w:themeColor="text1"/>
                <w:kern w:val="0"/>
                <w:szCs w:val="21"/>
              </w:rPr>
            </w:pPr>
            <w:r>
              <w:rPr>
                <w:i/>
                <w:color w:val="000000" w:themeColor="text1"/>
                <w:kern w:val="0"/>
                <w:szCs w:val="21"/>
              </w:rPr>
              <w:t>u</w:t>
            </w:r>
            <w:r>
              <w:rPr>
                <w:color w:val="000000" w:themeColor="text1"/>
                <w:kern w:val="0"/>
                <w:szCs w:val="21"/>
              </w:rPr>
              <w:t>(</w:t>
            </w:r>
            <w:r>
              <w:rPr>
                <w:i/>
                <w:color w:val="000000" w:themeColor="text1"/>
                <w:kern w:val="0"/>
                <w:szCs w:val="21"/>
              </w:rPr>
              <w:t>P</w:t>
            </w:r>
            <w:r>
              <w:rPr>
                <w:color w:val="000000" w:themeColor="text1"/>
                <w:kern w:val="0"/>
                <w:szCs w:val="21"/>
                <w:vertAlign w:val="subscript"/>
              </w:rPr>
              <w:t>6</w:t>
            </w:r>
            <w:r>
              <w:rPr>
                <w:color w:val="000000" w:themeColor="text1"/>
                <w:kern w:val="0"/>
                <w:szCs w:val="21"/>
              </w:rPr>
              <w:t>)</w:t>
            </w:r>
          </w:p>
        </w:tc>
        <w:tc>
          <w:tcPr>
            <w:tcW w:w="1468" w:type="dxa"/>
          </w:tcPr>
          <w:p w14:paraId="576A2215" w14:textId="77777777" w:rsidR="00A3132E" w:rsidRDefault="00000000">
            <w:pPr>
              <w:rPr>
                <w:color w:val="000000" w:themeColor="text1"/>
              </w:rPr>
            </w:pPr>
            <w:r>
              <w:rPr>
                <w:color w:val="000000" w:themeColor="text1"/>
              </w:rPr>
              <w:t>0.036</w:t>
            </w:r>
            <w:r>
              <w:rPr>
                <w:rFonts w:hint="eastAsia"/>
                <w:color w:val="000000" w:themeColor="text1"/>
              </w:rPr>
              <w:t>5</w:t>
            </w:r>
          </w:p>
        </w:tc>
      </w:tr>
      <w:tr w:rsidR="00A3132E" w14:paraId="288C8C2B" w14:textId="77777777">
        <w:tc>
          <w:tcPr>
            <w:tcW w:w="817" w:type="dxa"/>
            <w:vAlign w:val="center"/>
          </w:tcPr>
          <w:p w14:paraId="2ADB2668" w14:textId="77777777" w:rsidR="00A3132E" w:rsidRDefault="00000000">
            <w:pPr>
              <w:spacing w:line="360" w:lineRule="auto"/>
              <w:jc w:val="center"/>
              <w:rPr>
                <w:rFonts w:eastAsia="SimSun-ExtB"/>
                <w:color w:val="000000" w:themeColor="text1"/>
                <w:kern w:val="0"/>
                <w:szCs w:val="21"/>
              </w:rPr>
            </w:pPr>
            <w:r>
              <w:rPr>
                <w:rFonts w:eastAsia="SimSun-ExtB" w:hint="eastAsia"/>
                <w:color w:val="000000" w:themeColor="text1"/>
                <w:kern w:val="0"/>
                <w:szCs w:val="21"/>
              </w:rPr>
              <w:t>7</w:t>
            </w:r>
          </w:p>
        </w:tc>
        <w:tc>
          <w:tcPr>
            <w:tcW w:w="3827" w:type="dxa"/>
            <w:vAlign w:val="center"/>
          </w:tcPr>
          <w:p w14:paraId="345D2798" w14:textId="77777777" w:rsidR="00A3132E" w:rsidRDefault="00000000">
            <w:pPr>
              <w:spacing w:line="360" w:lineRule="auto"/>
              <w:jc w:val="center"/>
              <w:rPr>
                <w:bCs/>
                <w:color w:val="000000" w:themeColor="text1"/>
                <w:kern w:val="0"/>
                <w:szCs w:val="21"/>
              </w:rPr>
            </w:pPr>
            <w:r>
              <w:rPr>
                <w:bCs/>
                <w:color w:val="000000" w:themeColor="text1"/>
                <w:kern w:val="0"/>
                <w:szCs w:val="21"/>
              </w:rPr>
              <w:t>电流测量电路非线性</w:t>
            </w:r>
          </w:p>
        </w:tc>
        <w:tc>
          <w:tcPr>
            <w:tcW w:w="2410" w:type="dxa"/>
            <w:vAlign w:val="center"/>
          </w:tcPr>
          <w:p w14:paraId="74C4B474" w14:textId="77777777" w:rsidR="00A3132E" w:rsidRDefault="00000000">
            <w:pPr>
              <w:spacing w:line="360" w:lineRule="auto"/>
              <w:jc w:val="center"/>
              <w:rPr>
                <w:rFonts w:eastAsia="SimSun-ExtB"/>
                <w:bCs/>
                <w:color w:val="000000" w:themeColor="text1"/>
                <w:kern w:val="0"/>
                <w:szCs w:val="21"/>
              </w:rPr>
            </w:pPr>
            <w:r>
              <w:rPr>
                <w:i/>
                <w:color w:val="000000" w:themeColor="text1"/>
                <w:kern w:val="0"/>
                <w:szCs w:val="21"/>
              </w:rPr>
              <w:t>u</w:t>
            </w:r>
            <w:r>
              <w:rPr>
                <w:color w:val="000000" w:themeColor="text1"/>
                <w:kern w:val="0"/>
                <w:szCs w:val="21"/>
              </w:rPr>
              <w:t>(</w:t>
            </w:r>
            <w:r>
              <w:rPr>
                <w:i/>
                <w:color w:val="000000" w:themeColor="text1"/>
                <w:kern w:val="0"/>
                <w:szCs w:val="21"/>
              </w:rPr>
              <w:t>P</w:t>
            </w:r>
            <w:r>
              <w:rPr>
                <w:color w:val="000000" w:themeColor="text1"/>
                <w:kern w:val="0"/>
                <w:szCs w:val="21"/>
                <w:vertAlign w:val="subscript"/>
              </w:rPr>
              <w:t>7</w:t>
            </w:r>
            <w:r>
              <w:rPr>
                <w:color w:val="000000" w:themeColor="text1"/>
                <w:kern w:val="0"/>
                <w:szCs w:val="21"/>
              </w:rPr>
              <w:t>)</w:t>
            </w:r>
          </w:p>
        </w:tc>
        <w:tc>
          <w:tcPr>
            <w:tcW w:w="1468" w:type="dxa"/>
          </w:tcPr>
          <w:p w14:paraId="394BB5DC" w14:textId="77777777" w:rsidR="00A3132E" w:rsidRDefault="00000000">
            <w:pPr>
              <w:rPr>
                <w:color w:val="000000" w:themeColor="text1"/>
              </w:rPr>
            </w:pPr>
            <w:r>
              <w:rPr>
                <w:color w:val="000000" w:themeColor="text1"/>
              </w:rPr>
              <w:t>0.00911</w:t>
            </w:r>
          </w:p>
        </w:tc>
      </w:tr>
    </w:tbl>
    <w:p w14:paraId="32EA1FE5" w14:textId="77777777" w:rsidR="00A3132E" w:rsidRDefault="00000000">
      <w:pPr>
        <w:spacing w:line="360" w:lineRule="auto"/>
        <w:rPr>
          <w:rFonts w:ascii="黑体" w:eastAsia="黑体" w:hAnsi="黑体" w:cs="黑体"/>
          <w:sz w:val="24"/>
        </w:rPr>
      </w:pPr>
      <w:r>
        <w:rPr>
          <w:rFonts w:ascii="黑体" w:eastAsia="黑体" w:hAnsi="黑体" w:cs="黑体"/>
          <w:sz w:val="24"/>
        </w:rPr>
        <w:t>A.</w:t>
      </w:r>
      <w:r>
        <w:rPr>
          <w:rFonts w:ascii="黑体" w:eastAsia="黑体" w:hAnsi="黑体" w:cs="黑体" w:hint="eastAsia"/>
          <w:sz w:val="24"/>
        </w:rPr>
        <w:t>2.</w:t>
      </w:r>
      <w:r>
        <w:rPr>
          <w:rFonts w:ascii="黑体" w:eastAsia="黑体" w:hAnsi="黑体" w:cs="黑体"/>
          <w:sz w:val="24"/>
        </w:rPr>
        <w:t>3</w:t>
      </w:r>
      <w:r>
        <w:rPr>
          <w:rFonts w:ascii="黑体" w:eastAsia="黑体" w:hAnsi="黑体" w:cs="黑体" w:hint="eastAsia"/>
          <w:sz w:val="24"/>
        </w:rPr>
        <w:t>.3合成标准不确定度</w:t>
      </w:r>
    </w:p>
    <w:p w14:paraId="5AD6589A" w14:textId="77777777" w:rsidR="00A3132E" w:rsidRDefault="00000000">
      <w:pPr>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合成标准不确定度</w:t>
      </w:r>
      <w:r>
        <w:rPr>
          <w:i/>
          <w:color w:val="000000" w:themeColor="text1"/>
          <w:kern w:val="0"/>
          <w:sz w:val="24"/>
        </w:rPr>
        <w:t>u</w:t>
      </w:r>
      <w:r>
        <w:rPr>
          <w:color w:val="000000" w:themeColor="text1"/>
          <w:kern w:val="0"/>
          <w:sz w:val="24"/>
        </w:rPr>
        <w:t>(</w:t>
      </w:r>
      <w:r>
        <w:rPr>
          <w:i/>
          <w:color w:val="000000" w:themeColor="text1"/>
          <w:kern w:val="0"/>
          <w:sz w:val="24"/>
        </w:rPr>
        <w:t>P</w:t>
      </w:r>
      <w:r>
        <w:rPr>
          <w:color w:val="000000" w:themeColor="text1"/>
          <w:kern w:val="0"/>
          <w:sz w:val="24"/>
        </w:rPr>
        <w:t>)</w:t>
      </w:r>
      <w:r>
        <w:rPr>
          <w:rFonts w:ascii="宋体" w:hAnsi="宋体" w:cs="宋体" w:hint="eastAsia"/>
          <w:color w:val="000000" w:themeColor="text1"/>
          <w:kern w:val="0"/>
          <w:sz w:val="24"/>
        </w:rPr>
        <w:t>为：</w:t>
      </w:r>
    </w:p>
    <w:p w14:paraId="6C11DF90" w14:textId="77777777" w:rsidR="00A3132E" w:rsidRDefault="00000000">
      <w:pPr>
        <w:spacing w:line="360" w:lineRule="auto"/>
        <w:jc w:val="center"/>
        <w:rPr>
          <w:rFonts w:ascii="宋体" w:hAnsi="宋体" w:cs="宋体"/>
          <w:color w:val="000000" w:themeColor="text1"/>
          <w:kern w:val="0"/>
          <w:szCs w:val="21"/>
        </w:rPr>
      </w:pPr>
      <w:r>
        <w:rPr>
          <w:color w:val="000000" w:themeColor="text1"/>
          <w:kern w:val="0"/>
          <w:position w:val="-14"/>
          <w:sz w:val="24"/>
        </w:rPr>
        <w:object w:dxaOrig="7595" w:dyaOrig="493" w14:anchorId="749EF2E8">
          <v:shape id="_x0000_i1050" type="#_x0000_t75" style="width:379.75pt;height:24.65pt" o:ole="">
            <v:imagedata r:id="rId59" o:title=""/>
          </v:shape>
          <o:OLEObject Type="Embed" ProgID="Equation.DSMT4" ShapeID="_x0000_i1050" DrawAspect="Content" ObjectID="_1758522334" r:id="rId60"/>
        </w:object>
      </w:r>
    </w:p>
    <w:p w14:paraId="04BA8C6E" w14:textId="77777777" w:rsidR="00A3132E" w:rsidRDefault="00000000">
      <w:pPr>
        <w:spacing w:line="360" w:lineRule="auto"/>
        <w:rPr>
          <w:rFonts w:ascii="黑体" w:eastAsia="黑体" w:hAnsi="黑体" w:cs="黑体"/>
          <w:sz w:val="24"/>
        </w:rPr>
      </w:pPr>
      <w:r>
        <w:rPr>
          <w:rFonts w:ascii="黑体" w:eastAsia="黑体" w:hAnsi="黑体" w:cs="黑体"/>
          <w:sz w:val="24"/>
        </w:rPr>
        <w:t>A.</w:t>
      </w:r>
      <w:r>
        <w:rPr>
          <w:rFonts w:ascii="黑体" w:eastAsia="黑体" w:hAnsi="黑体" w:cs="黑体" w:hint="eastAsia"/>
          <w:sz w:val="24"/>
        </w:rPr>
        <w:t>2.</w:t>
      </w:r>
      <w:r>
        <w:rPr>
          <w:rFonts w:ascii="黑体" w:eastAsia="黑体" w:hAnsi="黑体" w:cs="黑体"/>
          <w:sz w:val="24"/>
        </w:rPr>
        <w:t>3</w:t>
      </w:r>
      <w:r>
        <w:rPr>
          <w:rFonts w:ascii="黑体" w:eastAsia="黑体" w:hAnsi="黑体" w:cs="黑体" w:hint="eastAsia"/>
          <w:sz w:val="24"/>
        </w:rPr>
        <w:t>.4扩展不确定度</w:t>
      </w:r>
    </w:p>
    <w:p w14:paraId="03AA07D8" w14:textId="77777777" w:rsidR="00A3132E" w:rsidRDefault="00000000">
      <w:pPr>
        <w:spacing w:line="360" w:lineRule="auto"/>
        <w:ind w:firstLineChars="200" w:firstLine="480"/>
        <w:rPr>
          <w:rFonts w:ascii="宋体" w:hAnsi="宋体" w:cs="宋体"/>
          <w:color w:val="000000" w:themeColor="text1"/>
          <w:kern w:val="0"/>
          <w:szCs w:val="21"/>
        </w:rPr>
      </w:pPr>
      <w:r>
        <w:rPr>
          <w:rFonts w:ascii="宋体" w:hAnsi="宋体" w:cs="宋体" w:hint="eastAsia"/>
          <w:color w:val="000000" w:themeColor="text1"/>
          <w:kern w:val="0"/>
          <w:sz w:val="24"/>
        </w:rPr>
        <w:t>扩展不确定度</w:t>
      </w:r>
      <w:r>
        <w:rPr>
          <w:i/>
          <w:color w:val="000000" w:themeColor="text1"/>
          <w:kern w:val="0"/>
          <w:sz w:val="24"/>
        </w:rPr>
        <w:t>U</w:t>
      </w:r>
      <w:r>
        <w:rPr>
          <w:color w:val="000000" w:themeColor="text1"/>
          <w:kern w:val="0"/>
          <w:sz w:val="24"/>
        </w:rPr>
        <w:t>(</w:t>
      </w:r>
      <w:r>
        <w:rPr>
          <w:i/>
          <w:color w:val="000000" w:themeColor="text1"/>
          <w:kern w:val="0"/>
          <w:sz w:val="24"/>
        </w:rPr>
        <w:t>P</w:t>
      </w:r>
      <w:r>
        <w:rPr>
          <w:color w:val="000000" w:themeColor="text1"/>
          <w:kern w:val="0"/>
          <w:sz w:val="24"/>
        </w:rPr>
        <w:t>)</w:t>
      </w:r>
      <w:r>
        <w:rPr>
          <w:rFonts w:ascii="宋体" w:hAnsi="宋体" w:cs="宋体" w:hint="eastAsia"/>
          <w:color w:val="000000" w:themeColor="text1"/>
          <w:kern w:val="0"/>
          <w:sz w:val="24"/>
        </w:rPr>
        <w:t>为：</w:t>
      </w:r>
    </w:p>
    <w:p w14:paraId="2CFB9F92" w14:textId="77777777" w:rsidR="00A3132E" w:rsidRDefault="00000000">
      <w:pPr>
        <w:spacing w:line="360" w:lineRule="auto"/>
        <w:jc w:val="center"/>
        <w:rPr>
          <w:color w:val="000000" w:themeColor="text1"/>
          <w:kern w:val="0"/>
          <w:sz w:val="24"/>
        </w:rPr>
      </w:pPr>
      <w:r>
        <w:rPr>
          <w:i/>
          <w:color w:val="000000" w:themeColor="text1"/>
          <w:kern w:val="0"/>
          <w:sz w:val="24"/>
        </w:rPr>
        <w:t>U</w:t>
      </w:r>
      <w:r>
        <w:rPr>
          <w:color w:val="000000" w:themeColor="text1"/>
          <w:kern w:val="0"/>
          <w:sz w:val="24"/>
        </w:rPr>
        <w:t>(</w:t>
      </w:r>
      <w:r>
        <w:rPr>
          <w:i/>
          <w:color w:val="000000" w:themeColor="text1"/>
          <w:kern w:val="0"/>
          <w:sz w:val="24"/>
        </w:rPr>
        <w:t>P</w:t>
      </w:r>
      <w:r>
        <w:rPr>
          <w:color w:val="000000" w:themeColor="text1"/>
          <w:kern w:val="0"/>
          <w:sz w:val="24"/>
        </w:rPr>
        <w:t>) =</w:t>
      </w:r>
      <w:r>
        <w:rPr>
          <w:i/>
          <w:color w:val="000000" w:themeColor="text1"/>
          <w:kern w:val="0"/>
          <w:sz w:val="24"/>
        </w:rPr>
        <w:t xml:space="preserve"> u</w:t>
      </w:r>
      <w:r>
        <w:rPr>
          <w:color w:val="000000" w:themeColor="text1"/>
          <w:kern w:val="0"/>
          <w:sz w:val="24"/>
        </w:rPr>
        <w:t>(</w:t>
      </w:r>
      <w:r>
        <w:rPr>
          <w:i/>
          <w:color w:val="000000" w:themeColor="text1"/>
          <w:kern w:val="0"/>
          <w:sz w:val="24"/>
        </w:rPr>
        <w:t>P</w:t>
      </w:r>
      <w:r>
        <w:rPr>
          <w:color w:val="000000" w:themeColor="text1"/>
          <w:kern w:val="0"/>
          <w:sz w:val="24"/>
        </w:rPr>
        <w:t>)×</w:t>
      </w:r>
      <w:r>
        <w:rPr>
          <w:i/>
          <w:color w:val="000000" w:themeColor="text1"/>
          <w:kern w:val="0"/>
          <w:sz w:val="24"/>
        </w:rPr>
        <w:t>k</w:t>
      </w:r>
      <w:r>
        <w:rPr>
          <w:color w:val="000000" w:themeColor="text1"/>
          <w:kern w:val="0"/>
          <w:sz w:val="24"/>
        </w:rPr>
        <w:t>= 0.2388W(</w:t>
      </w:r>
      <w:r>
        <w:rPr>
          <w:i/>
          <w:color w:val="000000" w:themeColor="text1"/>
          <w:kern w:val="0"/>
          <w:sz w:val="24"/>
        </w:rPr>
        <w:t>k</w:t>
      </w:r>
      <w:r>
        <w:rPr>
          <w:color w:val="000000" w:themeColor="text1"/>
          <w:kern w:val="0"/>
          <w:sz w:val="24"/>
        </w:rPr>
        <w:t>=2)</w:t>
      </w:r>
    </w:p>
    <w:p w14:paraId="4C255D0F" w14:textId="77777777" w:rsidR="00A3132E" w:rsidRDefault="00000000">
      <w:pPr>
        <w:spacing w:line="360" w:lineRule="auto"/>
        <w:rPr>
          <w:rFonts w:ascii="黑体" w:eastAsia="黑体" w:hAnsi="黑体" w:cs="黑体"/>
          <w:sz w:val="24"/>
        </w:rPr>
      </w:pPr>
      <w:r>
        <w:rPr>
          <w:rFonts w:ascii="黑体" w:eastAsia="黑体" w:hAnsi="黑体" w:cs="黑体"/>
          <w:sz w:val="24"/>
        </w:rPr>
        <w:t>A.</w:t>
      </w:r>
      <w:r>
        <w:rPr>
          <w:rFonts w:ascii="黑体" w:eastAsia="黑体" w:hAnsi="黑体" w:cs="黑体" w:hint="eastAsia"/>
          <w:sz w:val="24"/>
        </w:rPr>
        <w:t>2.3.5相对扩展不确定度</w:t>
      </w:r>
    </w:p>
    <w:p w14:paraId="506FEB0E" w14:textId="77777777" w:rsidR="00A3132E" w:rsidRDefault="00000000">
      <w:pPr>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相对扩展不确定度</w:t>
      </w:r>
      <w:proofErr w:type="spellStart"/>
      <w:r>
        <w:rPr>
          <w:i/>
          <w:color w:val="000000" w:themeColor="text1"/>
          <w:kern w:val="0"/>
          <w:sz w:val="24"/>
        </w:rPr>
        <w:t>U</w:t>
      </w:r>
      <w:r>
        <w:rPr>
          <w:color w:val="000000" w:themeColor="text1"/>
          <w:kern w:val="0"/>
          <w:sz w:val="24"/>
          <w:vertAlign w:val="subscript"/>
        </w:rPr>
        <w:t>rel</w:t>
      </w:r>
      <w:proofErr w:type="spellEnd"/>
      <w:r>
        <w:rPr>
          <w:color w:val="000000" w:themeColor="text1"/>
          <w:kern w:val="0"/>
          <w:sz w:val="24"/>
        </w:rPr>
        <w:t>(</w:t>
      </w:r>
      <w:r>
        <w:rPr>
          <w:i/>
          <w:color w:val="000000" w:themeColor="text1"/>
          <w:kern w:val="0"/>
          <w:sz w:val="24"/>
        </w:rPr>
        <w:t>P</w:t>
      </w:r>
      <w:r>
        <w:rPr>
          <w:color w:val="000000" w:themeColor="text1"/>
          <w:kern w:val="0"/>
          <w:sz w:val="24"/>
        </w:rPr>
        <w:t>)</w:t>
      </w:r>
      <w:r>
        <w:rPr>
          <w:rFonts w:ascii="宋体" w:hAnsi="宋体" w:cs="宋体" w:hint="eastAsia"/>
          <w:color w:val="000000" w:themeColor="text1"/>
          <w:kern w:val="0"/>
          <w:sz w:val="24"/>
        </w:rPr>
        <w:t>为：</w:t>
      </w:r>
    </w:p>
    <w:p w14:paraId="7099536C" w14:textId="77777777" w:rsidR="00A3132E" w:rsidRDefault="00000000">
      <w:pPr>
        <w:spacing w:line="360" w:lineRule="auto"/>
        <w:jc w:val="center"/>
        <w:rPr>
          <w:color w:val="000000" w:themeColor="text1"/>
          <w:kern w:val="0"/>
          <w:position w:val="-24"/>
          <w:sz w:val="24"/>
        </w:rPr>
      </w:pPr>
      <w:r>
        <w:rPr>
          <w:color w:val="000000" w:themeColor="text1"/>
          <w:kern w:val="0"/>
          <w:position w:val="-24"/>
          <w:sz w:val="24"/>
        </w:rPr>
        <w:object w:dxaOrig="3247" w:dyaOrig="657" w14:anchorId="10D9929D">
          <v:shape id="_x0000_i1051" type="#_x0000_t75" style="width:162.35pt;height:32.85pt" o:ole="">
            <v:imagedata r:id="rId61" o:title=""/>
          </v:shape>
          <o:OLEObject Type="Embed" ProgID="Equation.DSMT4" ShapeID="_x0000_i1051" DrawAspect="Content" ObjectID="_1758522335" r:id="rId62"/>
        </w:object>
      </w:r>
    </w:p>
    <w:p w14:paraId="4522402F" w14:textId="77777777" w:rsidR="00A3132E" w:rsidRDefault="00000000">
      <w:pPr>
        <w:spacing w:line="360" w:lineRule="auto"/>
        <w:rPr>
          <w:rFonts w:ascii="黑体" w:eastAsia="黑体" w:hAnsi="黑体" w:cs="黑体"/>
          <w:sz w:val="24"/>
        </w:rPr>
      </w:pPr>
      <w:r>
        <w:rPr>
          <w:rFonts w:ascii="黑体" w:eastAsia="黑体" w:hAnsi="黑体" w:cs="黑体" w:hint="eastAsia"/>
          <w:sz w:val="24"/>
        </w:rPr>
        <w:t>A</w:t>
      </w:r>
      <w:r>
        <w:rPr>
          <w:rFonts w:ascii="黑体" w:eastAsia="黑体" w:hAnsi="黑体" w:cs="黑体"/>
          <w:sz w:val="24"/>
        </w:rPr>
        <w:t>.2.</w:t>
      </w:r>
      <w:r>
        <w:rPr>
          <w:rFonts w:ascii="黑体" w:eastAsia="黑体" w:hAnsi="黑体" w:cs="黑体" w:hint="eastAsia"/>
          <w:sz w:val="24"/>
        </w:rPr>
        <w:t>4有机太阳电池和染料敏化太阳电池转换效率校准结果的不确定度评定</w:t>
      </w:r>
    </w:p>
    <w:p w14:paraId="4E051EEB" w14:textId="77777777" w:rsidR="00A3132E" w:rsidRDefault="00000000">
      <w:pPr>
        <w:spacing w:line="360" w:lineRule="auto"/>
        <w:rPr>
          <w:rFonts w:ascii="黑体" w:eastAsia="黑体" w:hAnsi="黑体" w:cs="黑体"/>
          <w:sz w:val="24"/>
        </w:rPr>
      </w:pPr>
      <w:r>
        <w:rPr>
          <w:rFonts w:ascii="黑体" w:eastAsia="黑体" w:hAnsi="黑体" w:cs="黑体" w:hint="eastAsia"/>
          <w:sz w:val="24"/>
        </w:rPr>
        <w:t>A</w:t>
      </w:r>
      <w:r>
        <w:rPr>
          <w:rFonts w:ascii="黑体" w:eastAsia="黑体" w:hAnsi="黑体" w:cs="黑体"/>
          <w:sz w:val="24"/>
        </w:rPr>
        <w:t>.2.</w:t>
      </w:r>
      <w:r>
        <w:rPr>
          <w:rFonts w:ascii="黑体" w:eastAsia="黑体" w:hAnsi="黑体" w:cs="黑体" w:hint="eastAsia"/>
          <w:sz w:val="24"/>
        </w:rPr>
        <w:t>4</w:t>
      </w:r>
      <w:r>
        <w:rPr>
          <w:rFonts w:ascii="黑体" w:eastAsia="黑体" w:hAnsi="黑体" w:cs="黑体"/>
          <w:sz w:val="24"/>
        </w:rPr>
        <w:t>.1</w:t>
      </w:r>
      <w:r>
        <w:rPr>
          <w:rFonts w:ascii="黑体" w:eastAsia="黑体" w:hAnsi="黑体" w:cs="黑体" w:hint="eastAsia"/>
          <w:sz w:val="24"/>
        </w:rPr>
        <w:t xml:space="preserve"> 测量模型</w:t>
      </w:r>
    </w:p>
    <w:p w14:paraId="35800107" w14:textId="77777777" w:rsidR="00A3132E" w:rsidRDefault="00000000">
      <w:pPr>
        <w:spacing w:line="360" w:lineRule="auto"/>
        <w:jc w:val="center"/>
        <w:rPr>
          <w:color w:val="000000" w:themeColor="text1"/>
          <w:kern w:val="0"/>
          <w:szCs w:val="21"/>
        </w:rPr>
      </w:pPr>
      <w:r>
        <w:rPr>
          <w:rFonts w:ascii="宋体" w:hAnsi="宋体" w:cs="宋体"/>
          <w:color w:val="000000" w:themeColor="text1"/>
          <w:kern w:val="0"/>
          <w:position w:val="-24"/>
          <w:szCs w:val="21"/>
        </w:rPr>
        <w:object w:dxaOrig="2758" w:dyaOrig="638" w14:anchorId="05DA4CE8">
          <v:shape id="_x0000_i1052" type="#_x0000_t75" style="width:137.9pt;height:31.9pt" o:ole="">
            <v:imagedata r:id="rId63" o:title=""/>
          </v:shape>
          <o:OLEObject Type="Embed" ProgID="Equation.DSMT4" ShapeID="_x0000_i1052" DrawAspect="Content" ObjectID="_1758522336" r:id="rId64"/>
        </w:object>
      </w:r>
    </w:p>
    <w:p w14:paraId="0AB4335A" w14:textId="77777777" w:rsidR="00A3132E" w:rsidRDefault="00000000">
      <w:pPr>
        <w:spacing w:line="360" w:lineRule="auto"/>
        <w:ind w:firstLineChars="200" w:firstLine="480"/>
        <w:rPr>
          <w:color w:val="000000" w:themeColor="text1"/>
          <w:kern w:val="0"/>
          <w:szCs w:val="21"/>
        </w:rPr>
      </w:pPr>
      <w:r>
        <w:rPr>
          <w:rFonts w:hint="eastAsia"/>
          <w:color w:val="000000" w:themeColor="text1"/>
          <w:kern w:val="0"/>
          <w:sz w:val="24"/>
        </w:rPr>
        <w:t>其中</w:t>
      </w:r>
      <w:r>
        <w:rPr>
          <w:rFonts w:hint="eastAsia"/>
          <w:i/>
          <w:color w:val="000000" w:themeColor="text1"/>
          <w:kern w:val="0"/>
          <w:sz w:val="24"/>
        </w:rPr>
        <w:t>P</w:t>
      </w:r>
      <w:r>
        <w:rPr>
          <w:rFonts w:hint="eastAsia"/>
          <w:color w:val="000000" w:themeColor="text1"/>
          <w:kern w:val="0"/>
          <w:sz w:val="24"/>
          <w:vertAlign w:val="subscript"/>
        </w:rPr>
        <w:t>MPP</w:t>
      </w:r>
      <w:r>
        <w:rPr>
          <w:rFonts w:hint="eastAsia"/>
          <w:color w:val="000000" w:themeColor="text1"/>
          <w:kern w:val="0"/>
          <w:sz w:val="24"/>
        </w:rPr>
        <w:t>为</w:t>
      </w:r>
      <w:r>
        <w:rPr>
          <w:rFonts w:ascii="宋体" w:hAnsi="宋体" w:cs="宋体" w:hint="eastAsia"/>
          <w:color w:val="000000" w:themeColor="text1"/>
          <w:kern w:val="0"/>
          <w:sz w:val="24"/>
        </w:rPr>
        <w:t>被测量太阳电池的最大功率值。</w:t>
      </w:r>
      <w:r>
        <w:rPr>
          <w:i/>
          <w:color w:val="000000" w:themeColor="text1"/>
          <w:kern w:val="0"/>
          <w:sz w:val="24"/>
        </w:rPr>
        <w:t>S</w:t>
      </w:r>
      <w:r>
        <w:rPr>
          <w:rFonts w:ascii="宋体" w:hAnsi="宋体" w:cs="宋体" w:hint="eastAsia"/>
          <w:color w:val="000000" w:themeColor="text1"/>
          <w:kern w:val="0"/>
          <w:sz w:val="24"/>
        </w:rPr>
        <w:t>为太阳电池面积。</w:t>
      </w:r>
      <w:r>
        <w:rPr>
          <w:i/>
          <w:color w:val="000000" w:themeColor="text1"/>
          <w:kern w:val="0"/>
          <w:sz w:val="24"/>
        </w:rPr>
        <w:t>G</w:t>
      </w:r>
      <w:r>
        <w:rPr>
          <w:rFonts w:hint="eastAsia"/>
          <w:color w:val="000000" w:themeColor="text1"/>
          <w:kern w:val="0"/>
          <w:sz w:val="24"/>
        </w:rPr>
        <w:t>为入射到太阳电池的太阳辐照度值，在</w:t>
      </w:r>
      <w:r>
        <w:rPr>
          <w:rFonts w:hint="eastAsia"/>
          <w:color w:val="000000" w:themeColor="text1"/>
          <w:kern w:val="0"/>
          <w:sz w:val="24"/>
        </w:rPr>
        <w:t>STC</w:t>
      </w:r>
      <w:r>
        <w:rPr>
          <w:rFonts w:hint="eastAsia"/>
          <w:color w:val="000000" w:themeColor="text1"/>
          <w:kern w:val="0"/>
          <w:sz w:val="24"/>
        </w:rPr>
        <w:t>条件下，该值为</w:t>
      </w:r>
      <w:r>
        <w:rPr>
          <w:rFonts w:hint="eastAsia"/>
          <w:color w:val="000000" w:themeColor="text1"/>
          <w:kern w:val="0"/>
          <w:sz w:val="24"/>
        </w:rPr>
        <w:t>1000W/m</w:t>
      </w:r>
      <w:r>
        <w:rPr>
          <w:rFonts w:hint="eastAsia"/>
          <w:color w:val="000000" w:themeColor="text1"/>
          <w:kern w:val="0"/>
          <w:sz w:val="24"/>
          <w:vertAlign w:val="superscript"/>
        </w:rPr>
        <w:t>2</w:t>
      </w:r>
      <w:r>
        <w:rPr>
          <w:rFonts w:hint="eastAsia"/>
          <w:color w:val="000000" w:themeColor="text1"/>
          <w:kern w:val="0"/>
          <w:sz w:val="24"/>
        </w:rPr>
        <w:t>。</w:t>
      </w:r>
    </w:p>
    <w:p w14:paraId="3E22B3F3" w14:textId="77777777" w:rsidR="00A3132E" w:rsidRDefault="00000000">
      <w:pPr>
        <w:spacing w:line="360" w:lineRule="auto"/>
        <w:rPr>
          <w:rFonts w:ascii="黑体" w:eastAsia="黑体" w:hAnsi="黑体" w:cs="黑体"/>
          <w:sz w:val="24"/>
        </w:rPr>
      </w:pPr>
      <w:r>
        <w:rPr>
          <w:rFonts w:ascii="黑体" w:eastAsia="黑体" w:hAnsi="黑体" w:cs="黑体"/>
          <w:sz w:val="24"/>
        </w:rPr>
        <w:t>A.2.</w:t>
      </w:r>
      <w:r>
        <w:rPr>
          <w:rFonts w:ascii="黑体" w:eastAsia="黑体" w:hAnsi="黑体" w:cs="黑体" w:hint="eastAsia"/>
          <w:sz w:val="24"/>
        </w:rPr>
        <w:t>4</w:t>
      </w:r>
      <w:r>
        <w:rPr>
          <w:rFonts w:ascii="黑体" w:eastAsia="黑体" w:hAnsi="黑体" w:cs="黑体"/>
          <w:sz w:val="24"/>
        </w:rPr>
        <w:t>.2</w:t>
      </w:r>
      <w:r>
        <w:rPr>
          <w:rFonts w:ascii="黑体" w:eastAsia="黑体" w:hAnsi="黑体" w:cs="黑体" w:hint="eastAsia"/>
          <w:sz w:val="24"/>
        </w:rPr>
        <w:t xml:space="preserve"> 标准不确定度分量的评定</w:t>
      </w:r>
    </w:p>
    <w:p w14:paraId="545E4A37" w14:textId="77777777" w:rsidR="00A3132E" w:rsidRDefault="00000000">
      <w:pPr>
        <w:numPr>
          <w:ilvl w:val="0"/>
          <w:numId w:val="24"/>
        </w:numPr>
        <w:spacing w:line="360" w:lineRule="auto"/>
        <w:rPr>
          <w:rFonts w:ascii="宋体" w:hAnsi="宋体" w:cs="宋体"/>
          <w:color w:val="000000" w:themeColor="text1"/>
          <w:kern w:val="0"/>
          <w:sz w:val="24"/>
        </w:rPr>
      </w:pPr>
      <w:r>
        <w:rPr>
          <w:rFonts w:ascii="宋体" w:hAnsi="宋体" w:cs="宋体" w:hint="eastAsia"/>
          <w:color w:val="000000" w:themeColor="text1"/>
          <w:kern w:val="0"/>
          <w:sz w:val="24"/>
        </w:rPr>
        <w:t>由太阳电池最大功率测量结果引起的不确定度分量</w:t>
      </w:r>
      <w:r>
        <w:rPr>
          <w:i/>
          <w:color w:val="000000" w:themeColor="text1"/>
          <w:kern w:val="0"/>
          <w:sz w:val="24"/>
        </w:rPr>
        <w:t>u</w:t>
      </w:r>
      <w:r>
        <w:rPr>
          <w:color w:val="000000" w:themeColor="text1"/>
          <w:kern w:val="0"/>
          <w:sz w:val="24"/>
        </w:rPr>
        <w:t>(</w:t>
      </w:r>
      <w:r>
        <w:rPr>
          <w:rFonts w:ascii="宋体" w:hAnsi="宋体" w:cs="宋体" w:hint="eastAsia"/>
          <w:i/>
          <w:color w:val="000000" w:themeColor="text1"/>
          <w:kern w:val="0"/>
          <w:sz w:val="24"/>
        </w:rPr>
        <w:t>η</w:t>
      </w:r>
      <w:r>
        <w:rPr>
          <w:color w:val="000000" w:themeColor="text1"/>
          <w:kern w:val="0"/>
          <w:sz w:val="24"/>
          <w:vertAlign w:val="subscript"/>
        </w:rPr>
        <w:t>1</w:t>
      </w:r>
      <w:r>
        <w:rPr>
          <w:color w:val="000000" w:themeColor="text1"/>
          <w:kern w:val="0"/>
          <w:sz w:val="24"/>
        </w:rPr>
        <w:t>)</w:t>
      </w:r>
    </w:p>
    <w:p w14:paraId="4052111F" w14:textId="77777777" w:rsidR="00A3132E" w:rsidRDefault="00000000">
      <w:pPr>
        <w:spacing w:line="360" w:lineRule="auto"/>
        <w:ind w:firstLineChars="200" w:firstLine="480"/>
        <w:rPr>
          <w:color w:val="000000" w:themeColor="text1"/>
          <w:kern w:val="0"/>
          <w:sz w:val="24"/>
        </w:rPr>
      </w:pPr>
      <w:r>
        <w:rPr>
          <w:rFonts w:ascii="宋体" w:hAnsi="宋体" w:cs="宋体" w:hint="eastAsia"/>
          <w:color w:val="000000" w:themeColor="text1"/>
          <w:kern w:val="0"/>
          <w:sz w:val="24"/>
        </w:rPr>
        <w:t>根据A.2.3.5可得由最大功率测量结果引起的不确定度分量</w:t>
      </w:r>
      <w:r>
        <w:rPr>
          <w:i/>
          <w:color w:val="000000" w:themeColor="text1"/>
          <w:kern w:val="0"/>
          <w:sz w:val="24"/>
        </w:rPr>
        <w:t>u</w:t>
      </w:r>
      <w:r>
        <w:rPr>
          <w:color w:val="000000" w:themeColor="text1"/>
          <w:kern w:val="0"/>
          <w:sz w:val="24"/>
        </w:rPr>
        <w:t>(</w:t>
      </w:r>
      <w:r>
        <w:rPr>
          <w:rFonts w:ascii="宋体" w:hAnsi="宋体" w:cs="宋体" w:hint="eastAsia"/>
          <w:i/>
          <w:color w:val="000000" w:themeColor="text1"/>
          <w:kern w:val="0"/>
          <w:sz w:val="24"/>
        </w:rPr>
        <w:t>η</w:t>
      </w:r>
      <w:r>
        <w:rPr>
          <w:color w:val="000000" w:themeColor="text1"/>
          <w:kern w:val="0"/>
          <w:sz w:val="24"/>
          <w:vertAlign w:val="subscript"/>
        </w:rPr>
        <w:t>1</w:t>
      </w:r>
      <w:r>
        <w:rPr>
          <w:color w:val="000000" w:themeColor="text1"/>
          <w:kern w:val="0"/>
          <w:sz w:val="24"/>
        </w:rPr>
        <w:t>)</w:t>
      </w:r>
      <w:r>
        <w:rPr>
          <w:rFonts w:hint="eastAsia"/>
          <w:color w:val="000000" w:themeColor="text1"/>
          <w:kern w:val="0"/>
          <w:sz w:val="24"/>
        </w:rPr>
        <w:t>=1.55%</w:t>
      </w:r>
    </w:p>
    <w:p w14:paraId="2767B6BE" w14:textId="77777777" w:rsidR="00A3132E" w:rsidRDefault="00000000">
      <w:pPr>
        <w:numPr>
          <w:ilvl w:val="0"/>
          <w:numId w:val="24"/>
        </w:numPr>
        <w:spacing w:line="360" w:lineRule="auto"/>
        <w:rPr>
          <w:rFonts w:ascii="宋体" w:hAnsi="宋体" w:cs="宋体"/>
          <w:color w:val="000000" w:themeColor="text1"/>
          <w:kern w:val="0"/>
          <w:sz w:val="24"/>
        </w:rPr>
      </w:pPr>
      <w:r>
        <w:rPr>
          <w:rFonts w:ascii="宋体" w:hAnsi="宋体" w:cs="宋体" w:hint="eastAsia"/>
          <w:color w:val="000000" w:themeColor="text1"/>
          <w:kern w:val="0"/>
          <w:sz w:val="24"/>
        </w:rPr>
        <w:t>由太阳电池面积测量结果引起的不确定度分量</w:t>
      </w:r>
      <w:r>
        <w:rPr>
          <w:i/>
          <w:color w:val="000000" w:themeColor="text1"/>
          <w:kern w:val="0"/>
          <w:sz w:val="24"/>
        </w:rPr>
        <w:t>u</w:t>
      </w:r>
      <w:r>
        <w:rPr>
          <w:color w:val="000000" w:themeColor="text1"/>
          <w:kern w:val="0"/>
          <w:sz w:val="24"/>
        </w:rPr>
        <w:t>(</w:t>
      </w:r>
      <w:r>
        <w:rPr>
          <w:rFonts w:ascii="宋体" w:hAnsi="宋体" w:cs="宋体" w:hint="eastAsia"/>
          <w:i/>
          <w:color w:val="000000" w:themeColor="text1"/>
          <w:kern w:val="0"/>
          <w:sz w:val="24"/>
        </w:rPr>
        <w:t>η</w:t>
      </w:r>
      <w:r>
        <w:rPr>
          <w:rFonts w:hint="eastAsia"/>
          <w:color w:val="000000" w:themeColor="text1"/>
          <w:kern w:val="0"/>
          <w:sz w:val="24"/>
          <w:vertAlign w:val="subscript"/>
        </w:rPr>
        <w:t>2</w:t>
      </w:r>
      <w:r>
        <w:rPr>
          <w:color w:val="000000" w:themeColor="text1"/>
          <w:kern w:val="0"/>
          <w:sz w:val="24"/>
        </w:rPr>
        <w:t>)</w:t>
      </w:r>
    </w:p>
    <w:p w14:paraId="50DA60C1" w14:textId="77777777" w:rsidR="00A3132E" w:rsidRDefault="00000000">
      <w:pPr>
        <w:spacing w:line="360" w:lineRule="auto"/>
        <w:ind w:firstLineChars="200" w:firstLine="480"/>
        <w:rPr>
          <w:color w:val="000000" w:themeColor="text1"/>
          <w:kern w:val="0"/>
          <w:sz w:val="24"/>
        </w:rPr>
      </w:pPr>
      <w:r>
        <w:rPr>
          <w:rFonts w:ascii="宋体" w:hAnsi="宋体" w:cs="宋体" w:hint="eastAsia"/>
          <w:color w:val="000000" w:themeColor="text1"/>
          <w:kern w:val="0"/>
          <w:sz w:val="24"/>
        </w:rPr>
        <w:t>根据面积扩展不确定度为</w:t>
      </w:r>
      <w:r>
        <w:rPr>
          <w:i/>
          <w:color w:val="000000" w:themeColor="text1"/>
          <w:kern w:val="0"/>
          <w:sz w:val="24"/>
        </w:rPr>
        <w:t>U</w:t>
      </w:r>
      <w:r>
        <w:rPr>
          <w:color w:val="000000" w:themeColor="text1"/>
          <w:kern w:val="0"/>
          <w:sz w:val="24"/>
        </w:rPr>
        <w:t>(</w:t>
      </w:r>
      <w:r>
        <w:rPr>
          <w:rFonts w:hint="eastAsia"/>
          <w:i/>
          <w:color w:val="000000" w:themeColor="text1"/>
          <w:kern w:val="0"/>
          <w:sz w:val="24"/>
        </w:rPr>
        <w:t>S</w:t>
      </w:r>
      <w:r>
        <w:rPr>
          <w:color w:val="000000" w:themeColor="text1"/>
          <w:kern w:val="0"/>
          <w:sz w:val="24"/>
        </w:rPr>
        <w:t>) =</w:t>
      </w:r>
      <w:r>
        <w:rPr>
          <w:rFonts w:hint="eastAsia"/>
          <w:color w:val="000000" w:themeColor="text1"/>
          <w:kern w:val="0"/>
          <w:sz w:val="24"/>
        </w:rPr>
        <w:t>0.002 cm</w:t>
      </w:r>
      <w:r>
        <w:rPr>
          <w:rFonts w:hint="eastAsia"/>
          <w:color w:val="000000" w:themeColor="text1"/>
          <w:kern w:val="0"/>
          <w:sz w:val="24"/>
          <w:vertAlign w:val="superscript"/>
        </w:rPr>
        <w:t>2</w:t>
      </w:r>
      <w:r>
        <w:rPr>
          <w:rFonts w:hint="eastAsia"/>
          <w:color w:val="000000" w:themeColor="text1"/>
          <w:kern w:val="0"/>
          <w:sz w:val="24"/>
        </w:rPr>
        <w:t>，按照被测样品的面积为</w:t>
      </w:r>
      <w:r>
        <w:rPr>
          <w:rFonts w:hint="eastAsia"/>
          <w:color w:val="000000" w:themeColor="text1"/>
          <w:kern w:val="0"/>
          <w:sz w:val="24"/>
        </w:rPr>
        <w:t>12.2cm</w:t>
      </w:r>
      <w:r>
        <w:rPr>
          <w:rFonts w:hint="eastAsia"/>
          <w:color w:val="000000" w:themeColor="text1"/>
          <w:kern w:val="0"/>
          <w:sz w:val="24"/>
          <w:vertAlign w:val="superscript"/>
        </w:rPr>
        <w:t>2</w:t>
      </w:r>
      <w:r>
        <w:rPr>
          <w:rFonts w:hint="eastAsia"/>
          <w:color w:val="000000" w:themeColor="text1"/>
          <w:kern w:val="0"/>
          <w:sz w:val="24"/>
        </w:rPr>
        <w:t>，可估算由</w:t>
      </w:r>
      <w:r>
        <w:rPr>
          <w:rFonts w:ascii="宋体" w:hAnsi="宋体" w:cs="宋体" w:hint="eastAsia"/>
          <w:color w:val="000000" w:themeColor="text1"/>
          <w:kern w:val="0"/>
          <w:sz w:val="24"/>
        </w:rPr>
        <w:t>太阳电池面积测量结果引起的不确定度分量</w:t>
      </w:r>
      <w:r>
        <w:rPr>
          <w:i/>
          <w:color w:val="000000" w:themeColor="text1"/>
          <w:kern w:val="0"/>
          <w:sz w:val="24"/>
        </w:rPr>
        <w:t>u</w:t>
      </w:r>
      <w:r>
        <w:rPr>
          <w:color w:val="000000" w:themeColor="text1"/>
          <w:kern w:val="0"/>
          <w:sz w:val="24"/>
        </w:rPr>
        <w:t>(</w:t>
      </w:r>
      <w:r>
        <w:rPr>
          <w:rFonts w:ascii="宋体" w:hAnsi="宋体" w:cs="宋体" w:hint="eastAsia"/>
          <w:i/>
          <w:color w:val="000000" w:themeColor="text1"/>
          <w:kern w:val="0"/>
          <w:sz w:val="24"/>
        </w:rPr>
        <w:t>η</w:t>
      </w:r>
      <w:r>
        <w:rPr>
          <w:rFonts w:hint="eastAsia"/>
          <w:color w:val="000000" w:themeColor="text1"/>
          <w:kern w:val="0"/>
          <w:sz w:val="24"/>
          <w:vertAlign w:val="subscript"/>
        </w:rPr>
        <w:t>2</w:t>
      </w:r>
      <w:r>
        <w:rPr>
          <w:color w:val="000000" w:themeColor="text1"/>
          <w:kern w:val="0"/>
          <w:sz w:val="24"/>
        </w:rPr>
        <w:t>)</w:t>
      </w:r>
      <w:r>
        <w:rPr>
          <w:rFonts w:hint="eastAsia"/>
          <w:color w:val="000000" w:themeColor="text1"/>
          <w:kern w:val="0"/>
          <w:sz w:val="24"/>
        </w:rPr>
        <w:t>=0.008%</w:t>
      </w:r>
    </w:p>
    <w:p w14:paraId="64BE9BC3" w14:textId="77777777" w:rsidR="00A3132E" w:rsidRDefault="00A3132E">
      <w:pPr>
        <w:spacing w:line="360" w:lineRule="auto"/>
        <w:ind w:firstLineChars="200" w:firstLine="480"/>
        <w:rPr>
          <w:color w:val="000000" w:themeColor="text1"/>
          <w:kern w:val="0"/>
          <w:sz w:val="24"/>
        </w:rPr>
      </w:pPr>
    </w:p>
    <w:p w14:paraId="7F6A64E6" w14:textId="77777777" w:rsidR="00A3132E" w:rsidRDefault="00A3132E">
      <w:pPr>
        <w:spacing w:line="360" w:lineRule="auto"/>
        <w:ind w:firstLineChars="200" w:firstLine="480"/>
        <w:rPr>
          <w:color w:val="000000" w:themeColor="text1"/>
          <w:kern w:val="0"/>
          <w:sz w:val="24"/>
        </w:rPr>
      </w:pPr>
    </w:p>
    <w:p w14:paraId="2FADBC53" w14:textId="77777777" w:rsidR="00A3132E" w:rsidRDefault="00000000">
      <w:pPr>
        <w:snapToGrid w:val="0"/>
        <w:spacing w:beforeLines="50" w:before="156"/>
        <w:jc w:val="center"/>
        <w:rPr>
          <w:rFonts w:ascii="黑体" w:eastAsia="黑体" w:hAnsi="黑体" w:cs="宋体"/>
          <w:kern w:val="0"/>
          <w:szCs w:val="21"/>
        </w:rPr>
      </w:pPr>
      <w:r>
        <w:rPr>
          <w:rFonts w:ascii="黑体" w:eastAsia="黑体" w:hAnsi="黑体" w:cs="宋体" w:hint="eastAsia"/>
          <w:kern w:val="0"/>
          <w:szCs w:val="21"/>
        </w:rPr>
        <w:t>表</w:t>
      </w:r>
      <w:r>
        <w:rPr>
          <w:rFonts w:ascii="黑体" w:eastAsia="黑体" w:hAnsi="黑体" w:cs="宋体"/>
          <w:kern w:val="0"/>
          <w:szCs w:val="21"/>
        </w:rPr>
        <w:t>A</w:t>
      </w:r>
      <w:r>
        <w:rPr>
          <w:rFonts w:ascii="黑体" w:eastAsia="黑体" w:hAnsi="黑体" w:cs="宋体" w:hint="eastAsia"/>
          <w:kern w:val="0"/>
          <w:szCs w:val="21"/>
        </w:rPr>
        <w:t>6</w:t>
      </w:r>
      <w:r>
        <w:rPr>
          <w:rFonts w:ascii="黑体" w:eastAsia="黑体" w:hAnsi="黑体" w:cs="宋体"/>
          <w:kern w:val="0"/>
          <w:szCs w:val="21"/>
        </w:rPr>
        <w:t xml:space="preserve"> </w:t>
      </w:r>
      <w:r>
        <w:rPr>
          <w:rFonts w:ascii="黑体" w:eastAsia="黑体" w:hAnsi="黑体" w:cs="宋体" w:hint="eastAsia"/>
          <w:kern w:val="0"/>
          <w:szCs w:val="21"/>
        </w:rPr>
        <w:t>转换效率测量的标准不确定度分量汇总表</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297"/>
        <w:gridCol w:w="1940"/>
        <w:gridCol w:w="1468"/>
      </w:tblGrid>
      <w:tr w:rsidR="00A3132E" w14:paraId="27171040" w14:textId="77777777">
        <w:trPr>
          <w:jc w:val="center"/>
        </w:trPr>
        <w:tc>
          <w:tcPr>
            <w:tcW w:w="817" w:type="dxa"/>
            <w:vAlign w:val="center"/>
          </w:tcPr>
          <w:p w14:paraId="371E7DDE" w14:textId="77777777" w:rsidR="00A3132E" w:rsidRDefault="00000000">
            <w:pPr>
              <w:spacing w:line="360" w:lineRule="auto"/>
              <w:jc w:val="center"/>
              <w:rPr>
                <w:rFonts w:eastAsia="SimSun-ExtB"/>
                <w:color w:val="000000" w:themeColor="text1"/>
                <w:kern w:val="0"/>
                <w:szCs w:val="21"/>
              </w:rPr>
            </w:pPr>
            <w:r>
              <w:rPr>
                <w:color w:val="000000" w:themeColor="text1"/>
                <w:kern w:val="0"/>
                <w:szCs w:val="21"/>
              </w:rPr>
              <w:t>序号</w:t>
            </w:r>
          </w:p>
        </w:tc>
        <w:tc>
          <w:tcPr>
            <w:tcW w:w="4297" w:type="dxa"/>
            <w:vAlign w:val="center"/>
          </w:tcPr>
          <w:p w14:paraId="27CF6C97" w14:textId="77777777" w:rsidR="00A3132E" w:rsidRDefault="00000000">
            <w:pPr>
              <w:spacing w:line="360" w:lineRule="auto"/>
              <w:jc w:val="center"/>
              <w:rPr>
                <w:rFonts w:eastAsia="SimSun-ExtB"/>
                <w:color w:val="000000" w:themeColor="text1"/>
                <w:kern w:val="0"/>
                <w:szCs w:val="21"/>
              </w:rPr>
            </w:pPr>
            <w:r>
              <w:rPr>
                <w:color w:val="000000" w:themeColor="text1"/>
                <w:kern w:val="0"/>
                <w:szCs w:val="21"/>
              </w:rPr>
              <w:t>测量不确定度来源</w:t>
            </w:r>
          </w:p>
        </w:tc>
        <w:tc>
          <w:tcPr>
            <w:tcW w:w="1940" w:type="dxa"/>
            <w:vAlign w:val="center"/>
          </w:tcPr>
          <w:p w14:paraId="5B85A682" w14:textId="77777777" w:rsidR="00A3132E" w:rsidRDefault="00000000">
            <w:pPr>
              <w:spacing w:line="360" w:lineRule="auto"/>
              <w:jc w:val="center"/>
              <w:rPr>
                <w:rFonts w:eastAsia="SimSun-ExtB"/>
                <w:color w:val="000000" w:themeColor="text1"/>
                <w:kern w:val="0"/>
                <w:szCs w:val="21"/>
              </w:rPr>
            </w:pPr>
            <w:r>
              <w:rPr>
                <w:color w:val="000000" w:themeColor="text1"/>
                <w:kern w:val="0"/>
                <w:szCs w:val="21"/>
              </w:rPr>
              <w:t>标准不确定度符号</w:t>
            </w:r>
          </w:p>
        </w:tc>
        <w:tc>
          <w:tcPr>
            <w:tcW w:w="1468" w:type="dxa"/>
            <w:vAlign w:val="center"/>
          </w:tcPr>
          <w:p w14:paraId="3151B846" w14:textId="77777777" w:rsidR="00A3132E" w:rsidRDefault="00000000">
            <w:pPr>
              <w:spacing w:line="360" w:lineRule="auto"/>
              <w:jc w:val="center"/>
              <w:rPr>
                <w:rFonts w:eastAsia="SimSun-ExtB"/>
                <w:color w:val="000000" w:themeColor="text1"/>
                <w:kern w:val="0"/>
                <w:szCs w:val="21"/>
              </w:rPr>
            </w:pPr>
            <w:r>
              <w:rPr>
                <w:color w:val="000000" w:themeColor="text1"/>
                <w:kern w:val="0"/>
                <w:szCs w:val="21"/>
              </w:rPr>
              <w:t>数值</w:t>
            </w:r>
          </w:p>
        </w:tc>
      </w:tr>
      <w:tr w:rsidR="00A3132E" w14:paraId="2514F05C" w14:textId="77777777">
        <w:trPr>
          <w:jc w:val="center"/>
        </w:trPr>
        <w:tc>
          <w:tcPr>
            <w:tcW w:w="817" w:type="dxa"/>
            <w:vAlign w:val="center"/>
          </w:tcPr>
          <w:p w14:paraId="3AD73148" w14:textId="77777777" w:rsidR="00A3132E" w:rsidRDefault="00000000">
            <w:pPr>
              <w:spacing w:line="360" w:lineRule="auto"/>
              <w:jc w:val="center"/>
              <w:rPr>
                <w:rFonts w:eastAsia="SimSun-ExtB"/>
                <w:color w:val="000000" w:themeColor="text1"/>
                <w:kern w:val="0"/>
                <w:szCs w:val="21"/>
              </w:rPr>
            </w:pPr>
            <w:r>
              <w:rPr>
                <w:rFonts w:eastAsia="SimSun-ExtB" w:hint="eastAsia"/>
                <w:color w:val="000000" w:themeColor="text1"/>
                <w:kern w:val="0"/>
                <w:szCs w:val="21"/>
              </w:rPr>
              <w:t>1</w:t>
            </w:r>
          </w:p>
        </w:tc>
        <w:tc>
          <w:tcPr>
            <w:tcW w:w="4297" w:type="dxa"/>
            <w:vAlign w:val="center"/>
          </w:tcPr>
          <w:p w14:paraId="6C8A5C50" w14:textId="77777777" w:rsidR="00A3132E" w:rsidRDefault="00000000">
            <w:pPr>
              <w:spacing w:line="360" w:lineRule="auto"/>
              <w:jc w:val="center"/>
              <w:rPr>
                <w:rFonts w:eastAsia="SimSun-ExtB"/>
                <w:bCs/>
                <w:color w:val="000000" w:themeColor="text1"/>
                <w:kern w:val="0"/>
                <w:szCs w:val="21"/>
              </w:rPr>
            </w:pPr>
            <w:r>
              <w:rPr>
                <w:rFonts w:ascii="宋体" w:hAnsi="宋体" w:cs="宋体" w:hint="eastAsia"/>
                <w:color w:val="000000" w:themeColor="text1"/>
                <w:kern w:val="0"/>
                <w:szCs w:val="21"/>
              </w:rPr>
              <w:t>太阳电池最大功率测量结果引起的不确定度</w:t>
            </w:r>
          </w:p>
        </w:tc>
        <w:tc>
          <w:tcPr>
            <w:tcW w:w="1940" w:type="dxa"/>
            <w:vAlign w:val="center"/>
          </w:tcPr>
          <w:p w14:paraId="13045C01" w14:textId="77777777" w:rsidR="00A3132E" w:rsidRDefault="00000000">
            <w:pPr>
              <w:spacing w:line="360" w:lineRule="auto"/>
              <w:jc w:val="center"/>
              <w:rPr>
                <w:rFonts w:eastAsia="SimSun-ExtB"/>
                <w:bCs/>
                <w:color w:val="000000" w:themeColor="text1"/>
                <w:kern w:val="0"/>
                <w:szCs w:val="21"/>
              </w:rPr>
            </w:pPr>
            <w:r>
              <w:rPr>
                <w:i/>
                <w:color w:val="000000" w:themeColor="text1"/>
                <w:kern w:val="0"/>
                <w:szCs w:val="21"/>
              </w:rPr>
              <w:t>u</w:t>
            </w:r>
            <w:r>
              <w:rPr>
                <w:color w:val="000000" w:themeColor="text1"/>
                <w:kern w:val="0"/>
                <w:szCs w:val="21"/>
              </w:rPr>
              <w:t>(</w:t>
            </w:r>
            <w:r>
              <w:rPr>
                <w:rFonts w:ascii="宋体" w:hAnsi="宋体" w:cs="宋体" w:hint="eastAsia"/>
                <w:i/>
                <w:color w:val="000000" w:themeColor="text1"/>
                <w:kern w:val="0"/>
                <w:sz w:val="24"/>
              </w:rPr>
              <w:t>η</w:t>
            </w:r>
            <w:r>
              <w:rPr>
                <w:color w:val="000000" w:themeColor="text1"/>
                <w:kern w:val="0"/>
                <w:szCs w:val="21"/>
                <w:vertAlign w:val="subscript"/>
              </w:rPr>
              <w:t>1</w:t>
            </w:r>
            <w:r>
              <w:rPr>
                <w:color w:val="000000" w:themeColor="text1"/>
                <w:kern w:val="0"/>
                <w:szCs w:val="21"/>
              </w:rPr>
              <w:t>)</w:t>
            </w:r>
          </w:p>
        </w:tc>
        <w:tc>
          <w:tcPr>
            <w:tcW w:w="1468" w:type="dxa"/>
          </w:tcPr>
          <w:p w14:paraId="294A5E6B" w14:textId="77777777" w:rsidR="00A3132E" w:rsidRDefault="00000000">
            <w:pPr>
              <w:rPr>
                <w:color w:val="000000" w:themeColor="text1"/>
              </w:rPr>
            </w:pPr>
            <w:r>
              <w:rPr>
                <w:rFonts w:hint="eastAsia"/>
                <w:color w:val="000000" w:themeColor="text1"/>
              </w:rPr>
              <w:t>1.55%</w:t>
            </w:r>
          </w:p>
        </w:tc>
      </w:tr>
      <w:tr w:rsidR="00A3132E" w14:paraId="5C1BBCE7" w14:textId="77777777">
        <w:trPr>
          <w:jc w:val="center"/>
        </w:trPr>
        <w:tc>
          <w:tcPr>
            <w:tcW w:w="817" w:type="dxa"/>
            <w:vAlign w:val="center"/>
          </w:tcPr>
          <w:p w14:paraId="2F55C9D2" w14:textId="77777777" w:rsidR="00A3132E" w:rsidRDefault="00000000">
            <w:pPr>
              <w:spacing w:line="360" w:lineRule="auto"/>
              <w:jc w:val="center"/>
              <w:rPr>
                <w:rFonts w:eastAsia="SimSun-ExtB"/>
                <w:color w:val="000000" w:themeColor="text1"/>
                <w:kern w:val="0"/>
                <w:szCs w:val="21"/>
              </w:rPr>
            </w:pPr>
            <w:r>
              <w:rPr>
                <w:rFonts w:eastAsia="SimSun-ExtB" w:hint="eastAsia"/>
                <w:color w:val="000000" w:themeColor="text1"/>
                <w:kern w:val="0"/>
                <w:szCs w:val="21"/>
              </w:rPr>
              <w:t>2</w:t>
            </w:r>
          </w:p>
        </w:tc>
        <w:tc>
          <w:tcPr>
            <w:tcW w:w="4297" w:type="dxa"/>
            <w:vAlign w:val="center"/>
          </w:tcPr>
          <w:p w14:paraId="092C534F" w14:textId="77777777" w:rsidR="00A3132E" w:rsidRDefault="00000000">
            <w:pPr>
              <w:spacing w:line="360" w:lineRule="auto"/>
              <w:jc w:val="center"/>
              <w:rPr>
                <w:rFonts w:eastAsia="SimSun-ExtB"/>
                <w:bCs/>
                <w:color w:val="000000" w:themeColor="text1"/>
                <w:kern w:val="0"/>
                <w:szCs w:val="21"/>
              </w:rPr>
            </w:pPr>
            <w:r>
              <w:rPr>
                <w:rFonts w:hint="eastAsia"/>
                <w:color w:val="000000" w:themeColor="text1"/>
                <w:kern w:val="0"/>
                <w:szCs w:val="21"/>
              </w:rPr>
              <w:t>太阳电池面积测量结果引起的不确定度</w:t>
            </w:r>
          </w:p>
        </w:tc>
        <w:tc>
          <w:tcPr>
            <w:tcW w:w="1940" w:type="dxa"/>
            <w:vAlign w:val="center"/>
          </w:tcPr>
          <w:p w14:paraId="0484C542" w14:textId="77777777" w:rsidR="00A3132E" w:rsidRDefault="00000000">
            <w:pPr>
              <w:spacing w:line="360" w:lineRule="auto"/>
              <w:jc w:val="center"/>
              <w:rPr>
                <w:rFonts w:eastAsia="SimSun-ExtB"/>
                <w:bCs/>
                <w:color w:val="000000" w:themeColor="text1"/>
                <w:kern w:val="0"/>
                <w:szCs w:val="21"/>
              </w:rPr>
            </w:pPr>
            <w:r>
              <w:rPr>
                <w:i/>
                <w:color w:val="000000" w:themeColor="text1"/>
                <w:kern w:val="0"/>
                <w:szCs w:val="21"/>
              </w:rPr>
              <w:t>u</w:t>
            </w:r>
            <w:r>
              <w:rPr>
                <w:color w:val="000000" w:themeColor="text1"/>
                <w:kern w:val="0"/>
                <w:szCs w:val="21"/>
              </w:rPr>
              <w:t>(</w:t>
            </w:r>
            <w:r>
              <w:rPr>
                <w:rFonts w:ascii="宋体" w:hAnsi="宋体" w:cs="宋体" w:hint="eastAsia"/>
                <w:i/>
                <w:color w:val="000000" w:themeColor="text1"/>
                <w:kern w:val="0"/>
                <w:sz w:val="24"/>
              </w:rPr>
              <w:t>η</w:t>
            </w:r>
            <w:r>
              <w:rPr>
                <w:color w:val="000000" w:themeColor="text1"/>
                <w:kern w:val="0"/>
                <w:szCs w:val="21"/>
                <w:vertAlign w:val="subscript"/>
              </w:rPr>
              <w:t>2</w:t>
            </w:r>
            <w:r>
              <w:rPr>
                <w:color w:val="000000" w:themeColor="text1"/>
                <w:kern w:val="0"/>
                <w:szCs w:val="21"/>
              </w:rPr>
              <w:t>)</w:t>
            </w:r>
          </w:p>
        </w:tc>
        <w:tc>
          <w:tcPr>
            <w:tcW w:w="1468" w:type="dxa"/>
          </w:tcPr>
          <w:p w14:paraId="74903A5B" w14:textId="77777777" w:rsidR="00A3132E" w:rsidRDefault="00000000">
            <w:pPr>
              <w:rPr>
                <w:color w:val="000000" w:themeColor="text1"/>
              </w:rPr>
            </w:pPr>
            <w:r>
              <w:rPr>
                <w:rFonts w:hint="eastAsia"/>
                <w:color w:val="000000" w:themeColor="text1"/>
              </w:rPr>
              <w:t>0.008%</w:t>
            </w:r>
          </w:p>
        </w:tc>
      </w:tr>
    </w:tbl>
    <w:p w14:paraId="2F2ACFE6" w14:textId="77777777" w:rsidR="00A3132E" w:rsidRDefault="00000000">
      <w:pPr>
        <w:spacing w:line="360" w:lineRule="auto"/>
        <w:rPr>
          <w:rFonts w:ascii="黑体" w:eastAsia="黑体" w:hAnsi="黑体" w:cs="黑体"/>
          <w:sz w:val="24"/>
        </w:rPr>
      </w:pPr>
      <w:r>
        <w:rPr>
          <w:rFonts w:ascii="黑体" w:eastAsia="黑体" w:hAnsi="黑体" w:cs="黑体"/>
          <w:sz w:val="24"/>
        </w:rPr>
        <w:t>A.</w:t>
      </w:r>
      <w:r>
        <w:rPr>
          <w:rFonts w:ascii="黑体" w:eastAsia="黑体" w:hAnsi="黑体" w:cs="黑体" w:hint="eastAsia"/>
          <w:sz w:val="24"/>
        </w:rPr>
        <w:t>2.4.3合成标准不确定度</w:t>
      </w:r>
    </w:p>
    <w:p w14:paraId="18766633" w14:textId="77777777" w:rsidR="00A3132E" w:rsidRDefault="00000000">
      <w:pPr>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合成标准不确定度</w:t>
      </w:r>
      <w:r>
        <w:rPr>
          <w:i/>
          <w:color w:val="000000" w:themeColor="text1"/>
          <w:kern w:val="0"/>
          <w:sz w:val="24"/>
        </w:rPr>
        <w:t>u</w:t>
      </w:r>
      <w:r>
        <w:rPr>
          <w:color w:val="000000" w:themeColor="text1"/>
          <w:kern w:val="0"/>
          <w:sz w:val="24"/>
        </w:rPr>
        <w:t>(</w:t>
      </w:r>
      <w:r>
        <w:rPr>
          <w:rFonts w:ascii="宋体" w:hAnsi="宋体" w:cs="宋体" w:hint="eastAsia"/>
          <w:i/>
          <w:color w:val="000000" w:themeColor="text1"/>
          <w:kern w:val="0"/>
          <w:sz w:val="24"/>
        </w:rPr>
        <w:t>η</w:t>
      </w:r>
      <w:r>
        <w:rPr>
          <w:color w:val="000000" w:themeColor="text1"/>
          <w:kern w:val="0"/>
          <w:sz w:val="24"/>
        </w:rPr>
        <w:t>)</w:t>
      </w:r>
      <w:r>
        <w:rPr>
          <w:rFonts w:ascii="宋体" w:hAnsi="宋体" w:cs="宋体" w:hint="eastAsia"/>
          <w:color w:val="000000" w:themeColor="text1"/>
          <w:kern w:val="0"/>
          <w:sz w:val="24"/>
        </w:rPr>
        <w:t>为：</w:t>
      </w:r>
    </w:p>
    <w:p w14:paraId="113B7C7C" w14:textId="77777777" w:rsidR="00A3132E" w:rsidRDefault="00000000">
      <w:pPr>
        <w:spacing w:line="360" w:lineRule="auto"/>
        <w:jc w:val="center"/>
        <w:rPr>
          <w:rFonts w:ascii="宋体" w:hAnsi="宋体" w:cs="宋体"/>
          <w:color w:val="000000" w:themeColor="text1"/>
          <w:kern w:val="0"/>
          <w:szCs w:val="21"/>
        </w:rPr>
      </w:pPr>
      <m:oMath>
        <m:r>
          <m:rPr>
            <m:sty m:val="p"/>
          </m:rPr>
          <w:rPr>
            <w:rFonts w:ascii="Cambria Math" w:hAnsi="Cambria Math" w:cs="宋体"/>
            <w:color w:val="000000" w:themeColor="text1"/>
            <w:kern w:val="0"/>
            <w:szCs w:val="21"/>
          </w:rPr>
          <m:t>μ</m:t>
        </m:r>
        <m:r>
          <m:rPr>
            <m:sty m:val="p"/>
          </m:rPr>
          <w:rPr>
            <w:rFonts w:ascii="Cambria Math" w:hAnsi="Cambria Math" w:cs="宋体"/>
            <w:color w:val="000000" w:themeColor="text1"/>
            <w:kern w:val="0"/>
            <w:szCs w:val="21"/>
          </w:rPr>
          <m:t>（</m:t>
        </m:r>
        <w:bookmarkStart w:id="102" w:name="OLE_LINK2"/>
        <m:r>
          <w:rPr>
            <w:rFonts w:ascii="宋体" w:hAnsi="宋体" w:cs="宋体" w:hint="eastAsia"/>
            <w:color w:val="000000" w:themeColor="text1"/>
            <w:kern w:val="0"/>
            <w:sz w:val="24"/>
          </w:rPr>
          <m:t>η</m:t>
        </m:r>
        <w:bookmarkEnd w:id="102"/>
        <m:r>
          <m:rPr>
            <m:sty m:val="p"/>
          </m:rPr>
          <w:rPr>
            <w:rFonts w:ascii="Cambria Math" w:hAnsi="Cambria Math" w:cs="宋体"/>
            <w:color w:val="000000" w:themeColor="text1"/>
            <w:kern w:val="0"/>
            <w:szCs w:val="21"/>
          </w:rPr>
          <m:t>）</m:t>
        </m:r>
        <m:r>
          <m:rPr>
            <m:sty m:val="p"/>
          </m:rPr>
          <w:rPr>
            <w:rFonts w:ascii="Cambria Math" w:hAnsi="Cambria Math" w:cs="宋体"/>
            <w:color w:val="000000" w:themeColor="text1"/>
            <w:kern w:val="0"/>
            <w:szCs w:val="21"/>
          </w:rPr>
          <m:t>=</m:t>
        </m:r>
        <m:rad>
          <m:radPr>
            <m:degHide m:val="1"/>
            <m:ctrlPr>
              <w:rPr>
                <w:rFonts w:ascii="Cambria Math" w:hAnsi="Cambria Math" w:cs="宋体"/>
                <w:color w:val="000000" w:themeColor="text1"/>
                <w:kern w:val="0"/>
                <w:szCs w:val="21"/>
              </w:rPr>
            </m:ctrlPr>
          </m:radPr>
          <m:deg/>
          <m:e>
            <m:sSup>
              <m:sSupPr>
                <m:ctrlPr>
                  <w:rPr>
                    <w:rFonts w:ascii="Cambria Math" w:hAnsi="Cambria Math" w:cs="宋体"/>
                    <w:color w:val="000000" w:themeColor="text1"/>
                    <w:kern w:val="0"/>
                    <w:szCs w:val="21"/>
                  </w:rPr>
                </m:ctrlPr>
              </m:sSupPr>
              <m:e>
                <m:r>
                  <w:rPr>
                    <w:rFonts w:ascii="Cambria Math" w:hAnsi="Cambria Math"/>
                    <w:color w:val="000000" w:themeColor="text1"/>
                    <w:kern w:val="0"/>
                    <w:szCs w:val="21"/>
                  </w:rPr>
                  <m:t>u</m:t>
                </m:r>
                <m:r>
                  <m:rPr>
                    <m:sty m:val="p"/>
                  </m:rPr>
                  <w:rPr>
                    <w:rFonts w:ascii="Cambria Math" w:hAnsi="Cambria Math"/>
                    <w:color w:val="000000" w:themeColor="text1"/>
                    <w:kern w:val="0"/>
                    <w:szCs w:val="21"/>
                  </w:rPr>
                  <m:t>(</m:t>
                </m:r>
                <m:sSub>
                  <m:sSubPr>
                    <m:ctrlPr>
                      <w:rPr>
                        <w:rFonts w:ascii="Cambria Math" w:hAnsi="Cambria Math"/>
                        <w:color w:val="000000" w:themeColor="text1"/>
                        <w:kern w:val="0"/>
                        <w:szCs w:val="21"/>
                      </w:rPr>
                    </m:ctrlPr>
                  </m:sSubPr>
                  <m:e>
                    <m:r>
                      <w:rPr>
                        <w:rFonts w:ascii="宋体" w:hAnsi="宋体" w:cs="宋体" w:hint="eastAsia"/>
                        <w:color w:val="000000" w:themeColor="text1"/>
                        <w:kern w:val="0"/>
                        <w:sz w:val="24"/>
                      </w:rPr>
                      <m:t>η</m:t>
                    </m:r>
                  </m:e>
                  <m:sub>
                    <m:r>
                      <m:rPr>
                        <m:sty m:val="p"/>
                      </m:rPr>
                      <w:rPr>
                        <w:rFonts w:ascii="Cambria Math" w:hAnsi="Cambria Math"/>
                        <w:color w:val="000000" w:themeColor="text1"/>
                        <w:kern w:val="0"/>
                        <w:szCs w:val="21"/>
                      </w:rPr>
                      <m:t>1</m:t>
                    </m:r>
                  </m:sub>
                </m:sSub>
                <m:r>
                  <m:rPr>
                    <m:sty m:val="p"/>
                  </m:rPr>
                  <w:rPr>
                    <w:rFonts w:ascii="Cambria Math" w:hAnsi="Cambria Math"/>
                    <w:color w:val="000000" w:themeColor="text1"/>
                    <w:kern w:val="0"/>
                    <w:szCs w:val="21"/>
                  </w:rPr>
                  <m:t>)</m:t>
                </m:r>
              </m:e>
              <m:sup>
                <m:r>
                  <m:rPr>
                    <m:sty m:val="p"/>
                  </m:rPr>
                  <w:rPr>
                    <w:rFonts w:ascii="Cambria Math" w:hAnsi="Cambria Math" w:cs="宋体"/>
                    <w:color w:val="000000" w:themeColor="text1"/>
                    <w:kern w:val="0"/>
                    <w:szCs w:val="21"/>
                  </w:rPr>
                  <m:t>2</m:t>
                </m:r>
              </m:sup>
            </m:sSup>
            <m:r>
              <m:rPr>
                <m:sty m:val="p"/>
              </m:rPr>
              <w:rPr>
                <w:rFonts w:ascii="Cambria Math" w:hAnsi="Cambria Math" w:cs="宋体"/>
                <w:color w:val="000000" w:themeColor="text1"/>
                <w:kern w:val="0"/>
                <w:szCs w:val="21"/>
              </w:rPr>
              <m:t>+</m:t>
            </m:r>
            <m:sSup>
              <m:sSupPr>
                <m:ctrlPr>
                  <w:rPr>
                    <w:rFonts w:ascii="Cambria Math" w:hAnsi="Cambria Math" w:cs="宋体"/>
                    <w:color w:val="000000" w:themeColor="text1"/>
                    <w:kern w:val="0"/>
                    <w:szCs w:val="21"/>
                  </w:rPr>
                </m:ctrlPr>
              </m:sSupPr>
              <m:e>
                <m:r>
                  <w:rPr>
                    <w:rFonts w:ascii="Cambria Math" w:hAnsi="Cambria Math"/>
                    <w:color w:val="000000" w:themeColor="text1"/>
                    <w:kern w:val="0"/>
                    <w:szCs w:val="21"/>
                  </w:rPr>
                  <m:t>u</m:t>
                </m:r>
                <m:r>
                  <m:rPr>
                    <m:sty m:val="p"/>
                  </m:rPr>
                  <w:rPr>
                    <w:rFonts w:ascii="Cambria Math" w:hAnsi="Cambria Math"/>
                    <w:color w:val="000000" w:themeColor="text1"/>
                    <w:kern w:val="0"/>
                    <w:szCs w:val="21"/>
                  </w:rPr>
                  <m:t>(</m:t>
                </m:r>
                <m:sSub>
                  <m:sSubPr>
                    <m:ctrlPr>
                      <w:rPr>
                        <w:rFonts w:ascii="Cambria Math" w:hAnsi="Cambria Math"/>
                        <w:color w:val="000000" w:themeColor="text1"/>
                        <w:kern w:val="0"/>
                        <w:szCs w:val="21"/>
                      </w:rPr>
                    </m:ctrlPr>
                  </m:sSubPr>
                  <m:e>
                    <m:r>
                      <w:rPr>
                        <w:rFonts w:ascii="宋体" w:hAnsi="宋体" w:cs="宋体" w:hint="eastAsia"/>
                        <w:color w:val="000000" w:themeColor="text1"/>
                        <w:kern w:val="0"/>
                        <w:sz w:val="24"/>
                      </w:rPr>
                      <m:t>η</m:t>
                    </m:r>
                  </m:e>
                  <m:sub>
                    <m:r>
                      <m:rPr>
                        <m:sty m:val="p"/>
                      </m:rPr>
                      <w:rPr>
                        <w:rFonts w:ascii="Cambria Math" w:hAnsi="Cambria Math"/>
                        <w:color w:val="000000" w:themeColor="text1"/>
                        <w:kern w:val="0"/>
                        <w:szCs w:val="21"/>
                      </w:rPr>
                      <m:t>2</m:t>
                    </m:r>
                  </m:sub>
                </m:sSub>
                <m:r>
                  <m:rPr>
                    <m:sty m:val="p"/>
                  </m:rPr>
                  <w:rPr>
                    <w:rFonts w:ascii="Cambria Math" w:hAnsi="Cambria Math"/>
                    <w:color w:val="000000" w:themeColor="text1"/>
                    <w:kern w:val="0"/>
                    <w:szCs w:val="21"/>
                  </w:rPr>
                  <m:t>)</m:t>
                </m:r>
              </m:e>
              <m:sup>
                <m:r>
                  <m:rPr>
                    <m:sty m:val="p"/>
                  </m:rPr>
                  <w:rPr>
                    <w:rFonts w:ascii="Cambria Math" w:hAnsi="Cambria Math" w:cs="宋体"/>
                    <w:color w:val="000000" w:themeColor="text1"/>
                    <w:kern w:val="0"/>
                    <w:szCs w:val="21"/>
                  </w:rPr>
                  <m:t>2</m:t>
                </m:r>
              </m:sup>
            </m:sSup>
          </m:e>
        </m:rad>
      </m:oMath>
      <w:r>
        <w:rPr>
          <w:rFonts w:hAnsi="Cambria Math" w:cs="宋体" w:hint="eastAsia"/>
          <w:color w:val="000000" w:themeColor="text1"/>
          <w:kern w:val="0"/>
          <w:szCs w:val="21"/>
        </w:rPr>
        <w:t>=1.6%</w:t>
      </w:r>
    </w:p>
    <w:p w14:paraId="32235F3D" w14:textId="77777777" w:rsidR="00A3132E" w:rsidRDefault="00000000">
      <w:pPr>
        <w:spacing w:line="360" w:lineRule="auto"/>
        <w:rPr>
          <w:rFonts w:ascii="黑体" w:eastAsia="黑体" w:hAnsi="黑体" w:cs="黑体"/>
          <w:sz w:val="24"/>
        </w:rPr>
      </w:pPr>
      <w:r>
        <w:rPr>
          <w:rFonts w:ascii="黑体" w:eastAsia="黑体" w:hAnsi="黑体" w:cs="黑体"/>
          <w:sz w:val="24"/>
        </w:rPr>
        <w:t>A.</w:t>
      </w:r>
      <w:r>
        <w:rPr>
          <w:rFonts w:ascii="黑体" w:eastAsia="黑体" w:hAnsi="黑体" w:cs="黑体" w:hint="eastAsia"/>
          <w:sz w:val="24"/>
        </w:rPr>
        <w:t>2.4.4相对扩展不确定度</w:t>
      </w:r>
    </w:p>
    <w:p w14:paraId="120977DC" w14:textId="77777777" w:rsidR="00A3132E" w:rsidRDefault="00000000">
      <w:pPr>
        <w:spacing w:line="360" w:lineRule="auto"/>
        <w:ind w:firstLineChars="200" w:firstLine="480"/>
        <w:rPr>
          <w:rFonts w:ascii="宋体" w:hAnsi="宋体" w:cs="宋体"/>
          <w:color w:val="000000" w:themeColor="text1"/>
          <w:kern w:val="0"/>
          <w:szCs w:val="21"/>
        </w:rPr>
      </w:pPr>
      <w:r>
        <w:rPr>
          <w:rFonts w:ascii="宋体" w:hAnsi="宋体" w:cs="宋体" w:hint="eastAsia"/>
          <w:color w:val="000000" w:themeColor="text1"/>
          <w:kern w:val="0"/>
          <w:sz w:val="24"/>
        </w:rPr>
        <w:t>相对扩展不确定度</w:t>
      </w:r>
      <w:proofErr w:type="spellStart"/>
      <w:r>
        <w:rPr>
          <w:i/>
          <w:color w:val="000000" w:themeColor="text1"/>
          <w:kern w:val="0"/>
          <w:sz w:val="24"/>
        </w:rPr>
        <w:t>U</w:t>
      </w:r>
      <w:r>
        <w:rPr>
          <w:rFonts w:hint="eastAsia"/>
          <w:i/>
          <w:color w:val="000000" w:themeColor="text1"/>
          <w:kern w:val="0"/>
          <w:sz w:val="24"/>
          <w:vertAlign w:val="subscript"/>
        </w:rPr>
        <w:t>rel</w:t>
      </w:r>
      <w:proofErr w:type="spellEnd"/>
      <w:r>
        <w:rPr>
          <w:color w:val="000000" w:themeColor="text1"/>
          <w:kern w:val="0"/>
          <w:sz w:val="24"/>
        </w:rPr>
        <w:t>(</w:t>
      </w:r>
      <m:oMath>
        <m:r>
          <w:rPr>
            <w:rFonts w:ascii="宋体" w:hAnsi="宋体" w:cs="宋体" w:hint="eastAsia"/>
            <w:color w:val="000000" w:themeColor="text1"/>
            <w:kern w:val="0"/>
            <w:sz w:val="24"/>
          </w:rPr>
          <m:t>η</m:t>
        </m:r>
      </m:oMath>
      <w:r>
        <w:rPr>
          <w:color w:val="000000" w:themeColor="text1"/>
          <w:kern w:val="0"/>
          <w:sz w:val="24"/>
        </w:rPr>
        <w:t>)</w:t>
      </w:r>
      <w:r>
        <w:rPr>
          <w:rFonts w:ascii="宋体" w:hAnsi="宋体" w:cs="宋体" w:hint="eastAsia"/>
          <w:color w:val="000000" w:themeColor="text1"/>
          <w:kern w:val="0"/>
          <w:sz w:val="24"/>
        </w:rPr>
        <w:t>为：</w:t>
      </w:r>
    </w:p>
    <w:p w14:paraId="1047FE74" w14:textId="77777777" w:rsidR="00A3132E" w:rsidRDefault="00000000">
      <w:pPr>
        <w:spacing w:line="360" w:lineRule="auto"/>
        <w:jc w:val="center"/>
        <w:rPr>
          <w:color w:val="000000" w:themeColor="text1"/>
          <w:kern w:val="0"/>
          <w:position w:val="-24"/>
          <w:sz w:val="24"/>
        </w:rPr>
      </w:pPr>
      <w:proofErr w:type="spellStart"/>
      <w:proofErr w:type="gramStart"/>
      <w:r>
        <w:rPr>
          <w:i/>
          <w:color w:val="000000" w:themeColor="text1"/>
          <w:kern w:val="0"/>
          <w:sz w:val="24"/>
        </w:rPr>
        <w:t>U</w:t>
      </w:r>
      <w:r>
        <w:rPr>
          <w:rFonts w:hint="eastAsia"/>
          <w:i/>
          <w:color w:val="000000" w:themeColor="text1"/>
          <w:kern w:val="0"/>
          <w:sz w:val="24"/>
          <w:vertAlign w:val="subscript"/>
        </w:rPr>
        <w:t>rel</w:t>
      </w:r>
      <w:proofErr w:type="spellEnd"/>
      <w:r>
        <w:rPr>
          <w:color w:val="000000" w:themeColor="text1"/>
          <w:kern w:val="0"/>
          <w:sz w:val="24"/>
        </w:rPr>
        <w:t>(</w:t>
      </w:r>
      <w:proofErr w:type="gramEnd"/>
      <m:oMath>
        <m:r>
          <w:rPr>
            <w:rFonts w:ascii="宋体" w:hAnsi="宋体" w:cs="宋体" w:hint="eastAsia"/>
            <w:color w:val="000000" w:themeColor="text1"/>
            <w:kern w:val="0"/>
            <w:sz w:val="24"/>
          </w:rPr>
          <m:t>η</m:t>
        </m:r>
      </m:oMath>
      <w:r>
        <w:rPr>
          <w:color w:val="000000" w:themeColor="text1"/>
          <w:kern w:val="0"/>
          <w:sz w:val="24"/>
        </w:rPr>
        <w:t>) =</w:t>
      </w:r>
      <w:r>
        <w:rPr>
          <w:i/>
          <w:color w:val="000000" w:themeColor="text1"/>
          <w:kern w:val="0"/>
          <w:sz w:val="24"/>
        </w:rPr>
        <w:t xml:space="preserve"> u</w:t>
      </w:r>
      <w:r>
        <w:rPr>
          <w:color w:val="000000" w:themeColor="text1"/>
          <w:kern w:val="0"/>
          <w:sz w:val="24"/>
        </w:rPr>
        <w:t>(</w:t>
      </w:r>
      <m:oMath>
        <m:r>
          <w:rPr>
            <w:rFonts w:ascii="宋体" w:hAnsi="宋体" w:cs="宋体" w:hint="eastAsia"/>
            <w:color w:val="000000" w:themeColor="text1"/>
            <w:kern w:val="0"/>
            <w:sz w:val="24"/>
          </w:rPr>
          <m:t>η</m:t>
        </m:r>
      </m:oMath>
      <w:r>
        <w:rPr>
          <w:color w:val="000000" w:themeColor="text1"/>
          <w:kern w:val="0"/>
          <w:sz w:val="24"/>
        </w:rPr>
        <w:t>)×</w:t>
      </w:r>
      <w:r>
        <w:rPr>
          <w:i/>
          <w:color w:val="000000" w:themeColor="text1"/>
          <w:kern w:val="0"/>
          <w:sz w:val="24"/>
        </w:rPr>
        <w:t>k</w:t>
      </w:r>
      <w:r>
        <w:rPr>
          <w:color w:val="000000" w:themeColor="text1"/>
          <w:kern w:val="0"/>
          <w:sz w:val="24"/>
        </w:rPr>
        <w:t xml:space="preserve">= </w:t>
      </w:r>
      <w:r>
        <w:rPr>
          <w:rFonts w:hint="eastAsia"/>
          <w:color w:val="000000" w:themeColor="text1"/>
          <w:kern w:val="0"/>
          <w:sz w:val="24"/>
        </w:rPr>
        <w:t xml:space="preserve">3.2% </w:t>
      </w:r>
      <w:r>
        <w:rPr>
          <w:color w:val="000000" w:themeColor="text1"/>
          <w:kern w:val="0"/>
          <w:sz w:val="24"/>
        </w:rPr>
        <w:t>(</w:t>
      </w:r>
      <w:r>
        <w:rPr>
          <w:i/>
          <w:color w:val="000000" w:themeColor="text1"/>
          <w:kern w:val="0"/>
          <w:sz w:val="24"/>
        </w:rPr>
        <w:t>k</w:t>
      </w:r>
      <w:r>
        <w:rPr>
          <w:color w:val="000000" w:themeColor="text1"/>
          <w:kern w:val="0"/>
          <w:sz w:val="24"/>
        </w:rPr>
        <w:t>=2)</w:t>
      </w:r>
    </w:p>
    <w:p w14:paraId="34F95F37" w14:textId="77777777" w:rsidR="00A3132E" w:rsidRDefault="00000000">
      <w:pPr>
        <w:rPr>
          <w:color w:val="000000" w:themeColor="text1"/>
          <w:kern w:val="0"/>
          <w:position w:val="-24"/>
          <w:sz w:val="24"/>
        </w:rPr>
      </w:pPr>
      <w:r>
        <w:rPr>
          <w:color w:val="000000" w:themeColor="text1"/>
          <w:kern w:val="0"/>
          <w:position w:val="-24"/>
          <w:sz w:val="24"/>
        </w:rPr>
        <w:br w:type="page"/>
      </w:r>
    </w:p>
    <w:p w14:paraId="5DC687DC" w14:textId="77777777" w:rsidR="00A3132E" w:rsidRDefault="00000000">
      <w:pPr>
        <w:pStyle w:val="2"/>
        <w:ind w:firstLine="0"/>
        <w:jc w:val="left"/>
        <w:rPr>
          <w:rFonts w:ascii="黑体" w:eastAsia="黑体" w:hAnsi="黑体" w:cs="黑体"/>
          <w:sz w:val="28"/>
          <w:szCs w:val="28"/>
        </w:rPr>
      </w:pPr>
      <w:bookmarkStart w:id="103" w:name="_Toc21471"/>
      <w:r>
        <w:rPr>
          <w:rFonts w:ascii="黑体" w:eastAsia="黑体" w:hint="eastAsia"/>
          <w:b w:val="0"/>
          <w:sz w:val="28"/>
          <w:szCs w:val="28"/>
        </w:rPr>
        <w:lastRenderedPageBreak/>
        <w:t>附录</w:t>
      </w:r>
      <w:r>
        <w:rPr>
          <w:rFonts w:ascii="黑体" w:eastAsia="黑体" w:hAnsi="宋体" w:hint="eastAsia"/>
          <w:b w:val="0"/>
          <w:sz w:val="28"/>
          <w:szCs w:val="28"/>
        </w:rPr>
        <w:t xml:space="preserve">B </w:t>
      </w:r>
      <w:r>
        <w:rPr>
          <w:rFonts w:ascii="黑体" w:eastAsia="黑体" w:hAnsi="黑体" w:cs="黑体" w:hint="eastAsia"/>
          <w:b w:val="0"/>
          <w:bCs w:val="0"/>
          <w:color w:val="FFFFFF" w:themeColor="background1"/>
          <w:sz w:val="28"/>
          <w:szCs w:val="28"/>
        </w:rPr>
        <w:t>校准结果内页推荐格式</w:t>
      </w:r>
      <w:bookmarkEnd w:id="103"/>
    </w:p>
    <w:p w14:paraId="2456FCAF" w14:textId="77777777" w:rsidR="00A3132E" w:rsidRDefault="00000000">
      <w:pPr>
        <w:spacing w:line="360" w:lineRule="auto"/>
        <w:jc w:val="center"/>
        <w:rPr>
          <w:b/>
          <w:bCs/>
          <w:color w:val="000000" w:themeColor="text1"/>
          <w:kern w:val="0"/>
          <w:position w:val="-24"/>
          <w:sz w:val="24"/>
        </w:rPr>
      </w:pPr>
      <w:r>
        <w:rPr>
          <w:rFonts w:hint="eastAsia"/>
          <w:b/>
          <w:bCs/>
          <w:color w:val="000000" w:themeColor="text1"/>
          <w:kern w:val="0"/>
          <w:position w:val="-24"/>
          <w:sz w:val="24"/>
        </w:rPr>
        <w:t>校</w:t>
      </w:r>
      <w:r>
        <w:rPr>
          <w:rFonts w:hint="eastAsia"/>
          <w:b/>
          <w:bCs/>
          <w:color w:val="000000" w:themeColor="text1"/>
          <w:kern w:val="0"/>
          <w:position w:val="-24"/>
          <w:sz w:val="24"/>
        </w:rPr>
        <w:t xml:space="preserve"> </w:t>
      </w:r>
      <w:r>
        <w:rPr>
          <w:rFonts w:hint="eastAsia"/>
          <w:b/>
          <w:bCs/>
          <w:color w:val="000000" w:themeColor="text1"/>
          <w:kern w:val="0"/>
          <w:position w:val="-24"/>
          <w:sz w:val="24"/>
        </w:rPr>
        <w:t>准</w:t>
      </w:r>
      <w:r>
        <w:rPr>
          <w:rFonts w:hint="eastAsia"/>
          <w:b/>
          <w:bCs/>
          <w:color w:val="000000" w:themeColor="text1"/>
          <w:kern w:val="0"/>
          <w:position w:val="-24"/>
          <w:sz w:val="24"/>
        </w:rPr>
        <w:t xml:space="preserve"> </w:t>
      </w:r>
      <w:r>
        <w:rPr>
          <w:rFonts w:hint="eastAsia"/>
          <w:b/>
          <w:bCs/>
          <w:color w:val="000000" w:themeColor="text1"/>
          <w:kern w:val="0"/>
          <w:position w:val="-24"/>
          <w:sz w:val="24"/>
        </w:rPr>
        <w:t>结</w:t>
      </w:r>
      <w:r>
        <w:rPr>
          <w:rFonts w:hint="eastAsia"/>
          <w:b/>
          <w:bCs/>
          <w:color w:val="000000" w:themeColor="text1"/>
          <w:kern w:val="0"/>
          <w:position w:val="-24"/>
          <w:sz w:val="24"/>
        </w:rPr>
        <w:t xml:space="preserve"> </w:t>
      </w:r>
      <w:r>
        <w:rPr>
          <w:rFonts w:hint="eastAsia"/>
          <w:b/>
          <w:bCs/>
          <w:color w:val="000000" w:themeColor="text1"/>
          <w:kern w:val="0"/>
          <w:position w:val="-24"/>
          <w:sz w:val="24"/>
        </w:rPr>
        <w:t>果</w:t>
      </w:r>
      <w:r>
        <w:rPr>
          <w:rFonts w:hint="eastAsia"/>
          <w:b/>
          <w:bCs/>
          <w:color w:val="000000" w:themeColor="text1"/>
          <w:kern w:val="0"/>
          <w:position w:val="-24"/>
          <w:sz w:val="24"/>
        </w:rPr>
        <w:t xml:space="preserve"> </w:t>
      </w:r>
      <w:r>
        <w:rPr>
          <w:rFonts w:hint="eastAsia"/>
          <w:b/>
          <w:bCs/>
          <w:color w:val="000000" w:themeColor="text1"/>
          <w:kern w:val="0"/>
          <w:position w:val="-24"/>
          <w:sz w:val="24"/>
        </w:rPr>
        <w:t>内</w:t>
      </w:r>
      <w:r>
        <w:rPr>
          <w:rFonts w:hint="eastAsia"/>
          <w:b/>
          <w:bCs/>
          <w:color w:val="000000" w:themeColor="text1"/>
          <w:kern w:val="0"/>
          <w:position w:val="-24"/>
          <w:sz w:val="24"/>
        </w:rPr>
        <w:t xml:space="preserve"> </w:t>
      </w:r>
      <w:r>
        <w:rPr>
          <w:rFonts w:hint="eastAsia"/>
          <w:b/>
          <w:bCs/>
          <w:color w:val="000000" w:themeColor="text1"/>
          <w:kern w:val="0"/>
          <w:position w:val="-24"/>
          <w:sz w:val="24"/>
        </w:rPr>
        <w:t>页</w:t>
      </w:r>
      <w:r>
        <w:rPr>
          <w:rFonts w:hint="eastAsia"/>
          <w:b/>
          <w:bCs/>
          <w:color w:val="000000" w:themeColor="text1"/>
          <w:kern w:val="0"/>
          <w:position w:val="-24"/>
          <w:sz w:val="24"/>
        </w:rPr>
        <w:t xml:space="preserve"> </w:t>
      </w:r>
      <w:r>
        <w:rPr>
          <w:rFonts w:hint="eastAsia"/>
          <w:b/>
          <w:bCs/>
          <w:color w:val="000000" w:themeColor="text1"/>
          <w:kern w:val="0"/>
          <w:position w:val="-24"/>
          <w:sz w:val="24"/>
        </w:rPr>
        <w:t>推</w:t>
      </w:r>
      <w:r>
        <w:rPr>
          <w:rFonts w:hint="eastAsia"/>
          <w:b/>
          <w:bCs/>
          <w:color w:val="000000" w:themeColor="text1"/>
          <w:kern w:val="0"/>
          <w:position w:val="-24"/>
          <w:sz w:val="24"/>
        </w:rPr>
        <w:t xml:space="preserve"> </w:t>
      </w:r>
      <w:r>
        <w:rPr>
          <w:rFonts w:hint="eastAsia"/>
          <w:b/>
          <w:bCs/>
          <w:color w:val="000000" w:themeColor="text1"/>
          <w:kern w:val="0"/>
          <w:position w:val="-24"/>
          <w:sz w:val="24"/>
        </w:rPr>
        <w:t>荐</w:t>
      </w:r>
      <w:r>
        <w:rPr>
          <w:rFonts w:hint="eastAsia"/>
          <w:b/>
          <w:bCs/>
          <w:color w:val="000000" w:themeColor="text1"/>
          <w:kern w:val="0"/>
          <w:position w:val="-24"/>
          <w:sz w:val="24"/>
        </w:rPr>
        <w:t xml:space="preserve"> </w:t>
      </w:r>
      <w:r>
        <w:rPr>
          <w:rFonts w:hint="eastAsia"/>
          <w:b/>
          <w:bCs/>
          <w:color w:val="000000" w:themeColor="text1"/>
          <w:kern w:val="0"/>
          <w:position w:val="-24"/>
          <w:sz w:val="24"/>
        </w:rPr>
        <w:t>格</w:t>
      </w:r>
      <w:r>
        <w:rPr>
          <w:rFonts w:hint="eastAsia"/>
          <w:b/>
          <w:bCs/>
          <w:color w:val="000000" w:themeColor="text1"/>
          <w:kern w:val="0"/>
          <w:position w:val="-24"/>
          <w:sz w:val="24"/>
        </w:rPr>
        <w:t xml:space="preserve"> </w:t>
      </w:r>
      <w:r>
        <w:rPr>
          <w:rFonts w:hint="eastAsia"/>
          <w:b/>
          <w:bCs/>
          <w:color w:val="000000" w:themeColor="text1"/>
          <w:kern w:val="0"/>
          <w:position w:val="-24"/>
          <w:sz w:val="24"/>
        </w:rPr>
        <w:t>式</w:t>
      </w:r>
      <w:r>
        <w:rPr>
          <w:rFonts w:hint="eastAsia"/>
          <w:b/>
          <w:bCs/>
          <w:color w:val="000000" w:themeColor="text1"/>
          <w:kern w:val="0"/>
          <w:position w:val="-24"/>
          <w:sz w:val="24"/>
        </w:rPr>
        <w:t xml:space="preserve"> </w:t>
      </w:r>
    </w:p>
    <w:p w14:paraId="38287F6B" w14:textId="77777777" w:rsidR="00A3132E" w:rsidRDefault="00000000">
      <w:pPr>
        <w:spacing w:line="360" w:lineRule="auto"/>
        <w:jc w:val="center"/>
        <w:rPr>
          <w:color w:val="000000" w:themeColor="text1"/>
          <w:kern w:val="0"/>
          <w:position w:val="-24"/>
          <w:szCs w:val="21"/>
        </w:rPr>
      </w:pPr>
      <w:r>
        <w:rPr>
          <w:rFonts w:hint="eastAsia"/>
          <w:color w:val="000000" w:themeColor="text1"/>
          <w:kern w:val="0"/>
          <w:position w:val="-24"/>
          <w:szCs w:val="21"/>
        </w:rPr>
        <w:t>证</w:t>
      </w:r>
      <w:r>
        <w:rPr>
          <w:rFonts w:hint="eastAsia"/>
          <w:color w:val="000000" w:themeColor="text1"/>
          <w:kern w:val="0"/>
          <w:position w:val="-24"/>
          <w:szCs w:val="21"/>
        </w:rPr>
        <w:t xml:space="preserve"> </w:t>
      </w:r>
      <w:r>
        <w:rPr>
          <w:rFonts w:hint="eastAsia"/>
          <w:color w:val="000000" w:themeColor="text1"/>
          <w:kern w:val="0"/>
          <w:position w:val="-24"/>
          <w:szCs w:val="21"/>
        </w:rPr>
        <w:t>书</w:t>
      </w:r>
      <w:r>
        <w:rPr>
          <w:rFonts w:hint="eastAsia"/>
          <w:color w:val="000000" w:themeColor="text1"/>
          <w:kern w:val="0"/>
          <w:position w:val="-24"/>
          <w:szCs w:val="21"/>
        </w:rPr>
        <w:t xml:space="preserve"> </w:t>
      </w:r>
      <w:r>
        <w:rPr>
          <w:rFonts w:hint="eastAsia"/>
          <w:color w:val="000000" w:themeColor="text1"/>
          <w:kern w:val="0"/>
          <w:position w:val="-24"/>
          <w:szCs w:val="21"/>
        </w:rPr>
        <w:t>编</w:t>
      </w:r>
      <w:r>
        <w:rPr>
          <w:rFonts w:hint="eastAsia"/>
          <w:color w:val="000000" w:themeColor="text1"/>
          <w:kern w:val="0"/>
          <w:position w:val="-24"/>
          <w:szCs w:val="21"/>
        </w:rPr>
        <w:t xml:space="preserve"> </w:t>
      </w:r>
      <w:r>
        <w:rPr>
          <w:rFonts w:hint="eastAsia"/>
          <w:color w:val="000000" w:themeColor="text1"/>
          <w:kern w:val="0"/>
          <w:position w:val="-24"/>
          <w:szCs w:val="21"/>
        </w:rPr>
        <w:t>号</w:t>
      </w:r>
      <w:r>
        <w:rPr>
          <w:rFonts w:hint="eastAsia"/>
          <w:color w:val="000000" w:themeColor="text1"/>
          <w:kern w:val="0"/>
          <w:position w:val="-24"/>
          <w:szCs w:val="21"/>
        </w:rPr>
        <w:t xml:space="preserve"> * * * * * * * * - * * * *</w:t>
      </w:r>
    </w:p>
    <w:p w14:paraId="04AD0E68" w14:textId="77777777" w:rsidR="00A3132E" w:rsidRDefault="00000000">
      <w:pPr>
        <w:spacing w:line="360" w:lineRule="auto"/>
        <w:jc w:val="center"/>
        <w:rPr>
          <w:b/>
          <w:bCs/>
          <w:color w:val="000000" w:themeColor="text1"/>
          <w:kern w:val="0"/>
          <w:position w:val="-24"/>
          <w:sz w:val="28"/>
          <w:szCs w:val="28"/>
        </w:rPr>
      </w:pPr>
      <w:r>
        <w:rPr>
          <w:rFonts w:hint="eastAsia"/>
          <w:b/>
          <w:bCs/>
          <w:color w:val="000000" w:themeColor="text1"/>
          <w:kern w:val="0"/>
          <w:position w:val="-24"/>
          <w:sz w:val="28"/>
          <w:szCs w:val="28"/>
        </w:rPr>
        <w:t>校</w:t>
      </w:r>
      <w:r>
        <w:rPr>
          <w:rFonts w:hint="eastAsia"/>
          <w:b/>
          <w:bCs/>
          <w:color w:val="000000" w:themeColor="text1"/>
          <w:kern w:val="0"/>
          <w:position w:val="-24"/>
          <w:sz w:val="28"/>
          <w:szCs w:val="28"/>
        </w:rPr>
        <w:t xml:space="preserve"> </w:t>
      </w:r>
      <w:r>
        <w:rPr>
          <w:rFonts w:hint="eastAsia"/>
          <w:b/>
          <w:bCs/>
          <w:color w:val="000000" w:themeColor="text1"/>
          <w:kern w:val="0"/>
          <w:position w:val="-24"/>
          <w:sz w:val="28"/>
          <w:szCs w:val="28"/>
        </w:rPr>
        <w:t>准</w:t>
      </w:r>
      <w:r>
        <w:rPr>
          <w:rFonts w:hint="eastAsia"/>
          <w:b/>
          <w:bCs/>
          <w:color w:val="000000" w:themeColor="text1"/>
          <w:kern w:val="0"/>
          <w:position w:val="-24"/>
          <w:sz w:val="28"/>
          <w:szCs w:val="28"/>
        </w:rPr>
        <w:t xml:space="preserve"> </w:t>
      </w:r>
      <w:r>
        <w:rPr>
          <w:rFonts w:hint="eastAsia"/>
          <w:b/>
          <w:bCs/>
          <w:color w:val="000000" w:themeColor="text1"/>
          <w:kern w:val="0"/>
          <w:position w:val="-24"/>
          <w:sz w:val="28"/>
          <w:szCs w:val="28"/>
        </w:rPr>
        <w:t>结</w:t>
      </w:r>
      <w:r>
        <w:rPr>
          <w:rFonts w:hint="eastAsia"/>
          <w:b/>
          <w:bCs/>
          <w:color w:val="000000" w:themeColor="text1"/>
          <w:kern w:val="0"/>
          <w:position w:val="-24"/>
          <w:sz w:val="28"/>
          <w:szCs w:val="28"/>
        </w:rPr>
        <w:t xml:space="preserve"> </w:t>
      </w:r>
      <w:r>
        <w:rPr>
          <w:rFonts w:hint="eastAsia"/>
          <w:b/>
          <w:bCs/>
          <w:color w:val="000000" w:themeColor="text1"/>
          <w:kern w:val="0"/>
          <w:position w:val="-24"/>
          <w:sz w:val="28"/>
          <w:szCs w:val="28"/>
        </w:rPr>
        <w:t>果</w:t>
      </w:r>
    </w:p>
    <w:tbl>
      <w:tblPr>
        <w:tblStyle w:val="affff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A3132E" w14:paraId="632B63C2" w14:textId="77777777">
        <w:tc>
          <w:tcPr>
            <w:tcW w:w="9570" w:type="dxa"/>
          </w:tcPr>
          <w:p w14:paraId="7E0E59C9" w14:textId="77777777" w:rsidR="00A3132E" w:rsidRDefault="00000000">
            <w:pPr>
              <w:numPr>
                <w:ilvl w:val="0"/>
                <w:numId w:val="25"/>
              </w:numPr>
              <w:spacing w:line="360" w:lineRule="auto"/>
              <w:jc w:val="left"/>
              <w:rPr>
                <w:color w:val="000000" w:themeColor="text1"/>
                <w:kern w:val="0"/>
                <w:position w:val="-24"/>
                <w:szCs w:val="21"/>
              </w:rPr>
            </w:pPr>
            <w:r>
              <w:rPr>
                <w:rFonts w:hint="eastAsia"/>
                <w:color w:val="000000" w:themeColor="text1"/>
                <w:kern w:val="0"/>
                <w:position w:val="-24"/>
                <w:szCs w:val="21"/>
              </w:rPr>
              <w:t>校准方法：</w:t>
            </w:r>
          </w:p>
          <w:p w14:paraId="07976218" w14:textId="77777777" w:rsidR="00A3132E" w:rsidRDefault="00A3132E">
            <w:pPr>
              <w:spacing w:line="360" w:lineRule="auto"/>
              <w:jc w:val="left"/>
              <w:rPr>
                <w:color w:val="000000" w:themeColor="text1"/>
                <w:kern w:val="0"/>
                <w:position w:val="-24"/>
                <w:szCs w:val="21"/>
              </w:rPr>
            </w:pPr>
          </w:p>
          <w:p w14:paraId="559ADFC0" w14:textId="77777777" w:rsidR="00A3132E" w:rsidRDefault="00000000">
            <w:pPr>
              <w:numPr>
                <w:ilvl w:val="0"/>
                <w:numId w:val="25"/>
              </w:numPr>
              <w:spacing w:line="360" w:lineRule="auto"/>
              <w:jc w:val="left"/>
              <w:rPr>
                <w:color w:val="000000" w:themeColor="text1"/>
                <w:kern w:val="0"/>
                <w:position w:val="-24"/>
                <w:szCs w:val="21"/>
              </w:rPr>
            </w:pPr>
            <w:r>
              <w:rPr>
                <w:rFonts w:hint="eastAsia"/>
                <w:color w:val="000000" w:themeColor="text1"/>
                <w:kern w:val="0"/>
                <w:position w:val="-24"/>
                <w:szCs w:val="21"/>
              </w:rPr>
              <w:t>校准结果：</w:t>
            </w:r>
          </w:p>
          <w:p w14:paraId="3186A8F6" w14:textId="77777777" w:rsidR="00A3132E" w:rsidRDefault="00000000">
            <w:pPr>
              <w:numPr>
                <w:ilvl w:val="0"/>
                <w:numId w:val="26"/>
              </w:numPr>
              <w:spacing w:line="360" w:lineRule="auto"/>
              <w:jc w:val="left"/>
              <w:rPr>
                <w:color w:val="000000" w:themeColor="text1"/>
                <w:kern w:val="0"/>
                <w:position w:val="-24"/>
                <w:szCs w:val="21"/>
              </w:rPr>
            </w:pPr>
            <w:r>
              <w:rPr>
                <w:color w:val="000000" w:themeColor="text1"/>
                <w:kern w:val="0"/>
                <w:position w:val="-24"/>
                <w:szCs w:val="21"/>
              </w:rPr>
              <w:t>STC条件下</w:t>
            </w:r>
            <w:r>
              <w:rPr>
                <w:rFonts w:hint="eastAsia"/>
                <w:color w:val="000000" w:themeColor="text1"/>
                <w:kern w:val="0"/>
                <w:position w:val="-24"/>
                <w:szCs w:val="21"/>
              </w:rPr>
              <w:t>电流-电压特性</w:t>
            </w:r>
            <w:r>
              <w:rPr>
                <w:color w:val="000000" w:themeColor="text1"/>
                <w:kern w:val="0"/>
                <w:position w:val="-24"/>
                <w:szCs w:val="21"/>
              </w:rPr>
              <w:t>测量</w:t>
            </w:r>
            <w:r>
              <w:rPr>
                <w:rFonts w:hint="eastAsia"/>
                <w:color w:val="000000" w:themeColor="text1"/>
                <w:kern w:val="0"/>
                <w:position w:val="-24"/>
                <w:szCs w:val="21"/>
              </w:rPr>
              <w:t>结果</w:t>
            </w:r>
          </w:p>
          <w:p w14:paraId="160CA18A" w14:textId="77777777" w:rsidR="00A3132E" w:rsidRDefault="00000000">
            <w:pPr>
              <w:spacing w:line="360" w:lineRule="auto"/>
              <w:jc w:val="left"/>
              <w:rPr>
                <w:color w:val="000000" w:themeColor="text1"/>
                <w:kern w:val="0"/>
                <w:position w:val="-24"/>
                <w:szCs w:val="21"/>
              </w:rPr>
            </w:pPr>
            <w:r>
              <w:rPr>
                <w:rFonts w:hint="eastAsia"/>
                <w:color w:val="000000" w:themeColor="text1"/>
                <w:kern w:val="0"/>
                <w:position w:val="-24"/>
                <w:szCs w:val="21"/>
              </w:rPr>
              <w:t>正扫：</w:t>
            </w:r>
          </w:p>
          <w:tbl>
            <w:tblPr>
              <w:tblW w:w="71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8"/>
              <w:gridCol w:w="1018"/>
              <w:gridCol w:w="1018"/>
              <w:gridCol w:w="1018"/>
              <w:gridCol w:w="1018"/>
              <w:gridCol w:w="1018"/>
              <w:gridCol w:w="1018"/>
            </w:tblGrid>
            <w:tr w:rsidR="00A3132E" w14:paraId="78CCD17B" w14:textId="77777777">
              <w:trPr>
                <w:trHeight w:val="620"/>
                <w:jc w:val="center"/>
              </w:trPr>
              <w:tc>
                <w:tcPr>
                  <w:tcW w:w="1018" w:type="dxa"/>
                  <w:tcBorders>
                    <w:top w:val="single" w:sz="4" w:space="0" w:color="000000"/>
                    <w:left w:val="single" w:sz="4" w:space="0" w:color="000000"/>
                    <w:bottom w:val="single" w:sz="4" w:space="0" w:color="000000"/>
                    <w:right w:val="single" w:sz="4" w:space="0" w:color="000000"/>
                  </w:tcBorders>
                  <w:vAlign w:val="center"/>
                </w:tcPr>
                <w:p w14:paraId="7D9DD923" w14:textId="77777777" w:rsidR="00A3132E" w:rsidRDefault="00000000">
                  <w:pPr>
                    <w:spacing w:line="240" w:lineRule="exact"/>
                    <w:jc w:val="center"/>
                    <w:rPr>
                      <w:sz w:val="20"/>
                      <w:szCs w:val="21"/>
                    </w:rPr>
                  </w:pPr>
                  <w:proofErr w:type="spellStart"/>
                  <w:r>
                    <w:rPr>
                      <w:i/>
                      <w:sz w:val="20"/>
                      <w:szCs w:val="21"/>
                    </w:rPr>
                    <w:t>I</w:t>
                  </w:r>
                  <w:r>
                    <w:rPr>
                      <w:sz w:val="20"/>
                      <w:szCs w:val="21"/>
                      <w:vertAlign w:val="subscript"/>
                    </w:rPr>
                    <w:t>sc</w:t>
                  </w:r>
                  <w:proofErr w:type="spellEnd"/>
                  <w:r>
                    <w:rPr>
                      <w:rFonts w:hint="eastAsia"/>
                      <w:sz w:val="20"/>
                      <w:szCs w:val="21"/>
                      <w:vertAlign w:val="subscript"/>
                    </w:rPr>
                    <w:t xml:space="preserve"> </w:t>
                  </w:r>
                  <w:r>
                    <w:rPr>
                      <w:rFonts w:hint="eastAsia"/>
                      <w:sz w:val="20"/>
                      <w:szCs w:val="21"/>
                    </w:rPr>
                    <w:t>(m</w:t>
                  </w:r>
                  <w:r>
                    <w:rPr>
                      <w:sz w:val="20"/>
                      <w:szCs w:val="21"/>
                    </w:rPr>
                    <w:t>A</w:t>
                  </w:r>
                  <w:r>
                    <w:rPr>
                      <w:rFonts w:hint="eastAsia"/>
                      <w:sz w:val="20"/>
                      <w:szCs w:val="21"/>
                    </w:rPr>
                    <w:t>)</w:t>
                  </w:r>
                </w:p>
              </w:tc>
              <w:tc>
                <w:tcPr>
                  <w:tcW w:w="1018" w:type="dxa"/>
                  <w:tcBorders>
                    <w:top w:val="single" w:sz="4" w:space="0" w:color="000000"/>
                    <w:left w:val="single" w:sz="4" w:space="0" w:color="000000"/>
                    <w:bottom w:val="single" w:sz="4" w:space="0" w:color="000000"/>
                    <w:right w:val="single" w:sz="4" w:space="0" w:color="000000"/>
                  </w:tcBorders>
                  <w:vAlign w:val="center"/>
                </w:tcPr>
                <w:p w14:paraId="2BA001C9" w14:textId="77777777" w:rsidR="00A3132E" w:rsidRDefault="00000000">
                  <w:pPr>
                    <w:spacing w:line="240" w:lineRule="exact"/>
                    <w:jc w:val="center"/>
                    <w:rPr>
                      <w:sz w:val="20"/>
                      <w:szCs w:val="21"/>
                    </w:rPr>
                  </w:pPr>
                  <w:proofErr w:type="spellStart"/>
                  <w:r>
                    <w:rPr>
                      <w:i/>
                      <w:sz w:val="20"/>
                      <w:szCs w:val="21"/>
                    </w:rPr>
                    <w:t>V</w:t>
                  </w:r>
                  <w:r>
                    <w:rPr>
                      <w:sz w:val="20"/>
                      <w:szCs w:val="21"/>
                      <w:vertAlign w:val="subscript"/>
                    </w:rPr>
                    <w:t>oc</w:t>
                  </w:r>
                  <w:proofErr w:type="spellEnd"/>
                  <w:r>
                    <w:rPr>
                      <w:rFonts w:hint="eastAsia"/>
                      <w:sz w:val="20"/>
                      <w:szCs w:val="21"/>
                      <w:vertAlign w:val="subscript"/>
                    </w:rPr>
                    <w:t xml:space="preserve"> </w:t>
                  </w:r>
                  <w:r>
                    <w:rPr>
                      <w:sz w:val="20"/>
                      <w:szCs w:val="21"/>
                    </w:rPr>
                    <w:t>(V)</w:t>
                  </w:r>
                </w:p>
              </w:tc>
              <w:tc>
                <w:tcPr>
                  <w:tcW w:w="1018" w:type="dxa"/>
                  <w:tcBorders>
                    <w:top w:val="single" w:sz="4" w:space="0" w:color="000000"/>
                    <w:left w:val="single" w:sz="4" w:space="0" w:color="000000"/>
                    <w:bottom w:val="single" w:sz="4" w:space="0" w:color="000000"/>
                    <w:right w:val="single" w:sz="4" w:space="0" w:color="000000"/>
                  </w:tcBorders>
                  <w:vAlign w:val="center"/>
                </w:tcPr>
                <w:p w14:paraId="34714F6A" w14:textId="77777777" w:rsidR="00A3132E" w:rsidRDefault="00000000">
                  <w:pPr>
                    <w:spacing w:line="240" w:lineRule="exact"/>
                    <w:ind w:leftChars="-72" w:left="-151" w:rightChars="-51" w:right="-107"/>
                    <w:jc w:val="center"/>
                    <w:rPr>
                      <w:sz w:val="20"/>
                      <w:szCs w:val="21"/>
                    </w:rPr>
                  </w:pPr>
                  <w:r>
                    <w:rPr>
                      <w:rFonts w:hint="eastAsia"/>
                      <w:i/>
                      <w:sz w:val="20"/>
                      <w:szCs w:val="21"/>
                    </w:rPr>
                    <w:t>I</w:t>
                  </w:r>
                  <w:r>
                    <w:rPr>
                      <w:sz w:val="20"/>
                      <w:szCs w:val="21"/>
                      <w:vertAlign w:val="subscript"/>
                    </w:rPr>
                    <w:t>MPP</w:t>
                  </w:r>
                  <w:r>
                    <w:rPr>
                      <w:rFonts w:hint="eastAsia"/>
                      <w:sz w:val="20"/>
                      <w:szCs w:val="21"/>
                      <w:vertAlign w:val="subscript"/>
                    </w:rPr>
                    <w:t xml:space="preserve"> </w:t>
                  </w:r>
                  <w:r>
                    <w:rPr>
                      <w:sz w:val="20"/>
                      <w:szCs w:val="21"/>
                    </w:rPr>
                    <w:t>(</w:t>
                  </w:r>
                  <w:r>
                    <w:rPr>
                      <w:rFonts w:hint="eastAsia"/>
                      <w:sz w:val="20"/>
                      <w:szCs w:val="21"/>
                    </w:rPr>
                    <w:t>mA</w:t>
                  </w:r>
                  <w:r>
                    <w:rPr>
                      <w:sz w:val="20"/>
                      <w:szCs w:val="21"/>
                    </w:rPr>
                    <w:t>)</w:t>
                  </w:r>
                </w:p>
              </w:tc>
              <w:tc>
                <w:tcPr>
                  <w:tcW w:w="1018" w:type="dxa"/>
                  <w:tcBorders>
                    <w:top w:val="single" w:sz="4" w:space="0" w:color="000000"/>
                    <w:left w:val="single" w:sz="4" w:space="0" w:color="000000"/>
                    <w:bottom w:val="single" w:sz="4" w:space="0" w:color="000000"/>
                    <w:right w:val="single" w:sz="4" w:space="0" w:color="000000"/>
                  </w:tcBorders>
                  <w:vAlign w:val="center"/>
                </w:tcPr>
                <w:p w14:paraId="7A0075B6" w14:textId="77777777" w:rsidR="00A3132E" w:rsidRDefault="00000000">
                  <w:pPr>
                    <w:spacing w:line="240" w:lineRule="exact"/>
                    <w:ind w:leftChars="-72" w:left="-151" w:rightChars="-51" w:right="-107"/>
                    <w:jc w:val="center"/>
                    <w:rPr>
                      <w:i/>
                      <w:sz w:val="20"/>
                      <w:szCs w:val="21"/>
                    </w:rPr>
                  </w:pPr>
                  <w:r>
                    <w:rPr>
                      <w:rFonts w:hint="eastAsia"/>
                      <w:i/>
                      <w:sz w:val="20"/>
                      <w:szCs w:val="21"/>
                    </w:rPr>
                    <w:t>V</w:t>
                  </w:r>
                  <w:r>
                    <w:rPr>
                      <w:sz w:val="20"/>
                      <w:szCs w:val="21"/>
                      <w:vertAlign w:val="subscript"/>
                    </w:rPr>
                    <w:t>MPP</w:t>
                  </w:r>
                  <w:r>
                    <w:rPr>
                      <w:rFonts w:hint="eastAsia"/>
                      <w:sz w:val="20"/>
                      <w:szCs w:val="21"/>
                      <w:vertAlign w:val="subscript"/>
                    </w:rPr>
                    <w:t xml:space="preserve"> </w:t>
                  </w:r>
                  <w:r>
                    <w:rPr>
                      <w:sz w:val="20"/>
                      <w:szCs w:val="21"/>
                    </w:rPr>
                    <w:t>(</w:t>
                  </w:r>
                  <w:r>
                    <w:rPr>
                      <w:rFonts w:hint="eastAsia"/>
                      <w:sz w:val="20"/>
                      <w:szCs w:val="21"/>
                    </w:rPr>
                    <w:t>V</w:t>
                  </w:r>
                  <w:r>
                    <w:rPr>
                      <w:sz w:val="20"/>
                      <w:szCs w:val="21"/>
                    </w:rPr>
                    <w:t>)</w:t>
                  </w:r>
                </w:p>
              </w:tc>
              <w:tc>
                <w:tcPr>
                  <w:tcW w:w="1018" w:type="dxa"/>
                  <w:tcBorders>
                    <w:top w:val="single" w:sz="4" w:space="0" w:color="000000"/>
                    <w:left w:val="single" w:sz="4" w:space="0" w:color="000000"/>
                    <w:bottom w:val="single" w:sz="4" w:space="0" w:color="000000"/>
                    <w:right w:val="single" w:sz="4" w:space="0" w:color="000000"/>
                  </w:tcBorders>
                  <w:vAlign w:val="center"/>
                </w:tcPr>
                <w:p w14:paraId="7EB0D002" w14:textId="77777777" w:rsidR="00A3132E" w:rsidRDefault="00000000">
                  <w:pPr>
                    <w:spacing w:line="240" w:lineRule="exact"/>
                    <w:ind w:leftChars="-72" w:left="-151" w:rightChars="-51" w:right="-107"/>
                    <w:jc w:val="center"/>
                    <w:rPr>
                      <w:i/>
                      <w:sz w:val="20"/>
                      <w:szCs w:val="21"/>
                    </w:rPr>
                  </w:pPr>
                  <w:r>
                    <w:rPr>
                      <w:i/>
                      <w:sz w:val="20"/>
                      <w:szCs w:val="21"/>
                    </w:rPr>
                    <w:t>P</w:t>
                  </w:r>
                  <w:r>
                    <w:rPr>
                      <w:sz w:val="20"/>
                      <w:szCs w:val="21"/>
                      <w:vertAlign w:val="subscript"/>
                    </w:rPr>
                    <w:t>MPP</w:t>
                  </w:r>
                  <w:r>
                    <w:rPr>
                      <w:rFonts w:hint="eastAsia"/>
                      <w:sz w:val="20"/>
                      <w:szCs w:val="21"/>
                      <w:vertAlign w:val="subscript"/>
                    </w:rPr>
                    <w:t xml:space="preserve"> </w:t>
                  </w:r>
                  <w:r>
                    <w:rPr>
                      <w:sz w:val="20"/>
                      <w:szCs w:val="21"/>
                    </w:rPr>
                    <w:t>(</w:t>
                  </w:r>
                  <w:proofErr w:type="spellStart"/>
                  <w:r>
                    <w:rPr>
                      <w:rFonts w:hint="eastAsia"/>
                      <w:sz w:val="20"/>
                      <w:szCs w:val="21"/>
                    </w:rPr>
                    <w:t>m</w:t>
                  </w:r>
                  <w:r>
                    <w:rPr>
                      <w:sz w:val="20"/>
                      <w:szCs w:val="21"/>
                    </w:rPr>
                    <w:t>W</w:t>
                  </w:r>
                  <w:proofErr w:type="spellEnd"/>
                  <w:r>
                    <w:rPr>
                      <w:sz w:val="20"/>
                      <w:szCs w:val="21"/>
                    </w:rPr>
                    <w:t>)</w:t>
                  </w:r>
                </w:p>
              </w:tc>
              <w:tc>
                <w:tcPr>
                  <w:tcW w:w="1018" w:type="dxa"/>
                  <w:tcBorders>
                    <w:top w:val="single" w:sz="4" w:space="0" w:color="000000"/>
                    <w:left w:val="single" w:sz="4" w:space="0" w:color="000000"/>
                    <w:bottom w:val="single" w:sz="4" w:space="0" w:color="000000"/>
                    <w:right w:val="single" w:sz="4" w:space="0" w:color="000000"/>
                  </w:tcBorders>
                  <w:vAlign w:val="center"/>
                </w:tcPr>
                <w:p w14:paraId="6028D788" w14:textId="77777777" w:rsidR="00A3132E" w:rsidRDefault="00000000">
                  <w:pPr>
                    <w:spacing w:line="240" w:lineRule="exact"/>
                    <w:jc w:val="center"/>
                    <w:rPr>
                      <w:sz w:val="20"/>
                      <w:szCs w:val="21"/>
                    </w:rPr>
                  </w:pPr>
                  <w:r>
                    <w:rPr>
                      <w:i/>
                      <w:sz w:val="20"/>
                      <w:szCs w:val="21"/>
                    </w:rPr>
                    <w:t>FF</w:t>
                  </w:r>
                  <w:r>
                    <w:rPr>
                      <w:sz w:val="20"/>
                      <w:szCs w:val="21"/>
                    </w:rPr>
                    <w:t xml:space="preserve"> (%)</w:t>
                  </w:r>
                </w:p>
              </w:tc>
              <w:tc>
                <w:tcPr>
                  <w:tcW w:w="1018" w:type="dxa"/>
                  <w:tcBorders>
                    <w:top w:val="single" w:sz="4" w:space="0" w:color="000000"/>
                    <w:left w:val="single" w:sz="4" w:space="0" w:color="000000"/>
                    <w:bottom w:val="single" w:sz="4" w:space="0" w:color="000000"/>
                    <w:right w:val="single" w:sz="4" w:space="0" w:color="000000"/>
                  </w:tcBorders>
                  <w:vAlign w:val="center"/>
                </w:tcPr>
                <w:p w14:paraId="19E17186" w14:textId="77777777" w:rsidR="00A3132E" w:rsidRDefault="00000000">
                  <w:pPr>
                    <w:spacing w:line="240" w:lineRule="exact"/>
                    <w:jc w:val="center"/>
                    <w:rPr>
                      <w:sz w:val="20"/>
                      <w:szCs w:val="21"/>
                    </w:rPr>
                  </w:pPr>
                  <w:r>
                    <w:rPr>
                      <w:i/>
                      <w:sz w:val="20"/>
                      <w:szCs w:val="21"/>
                    </w:rPr>
                    <w:t>η</w:t>
                  </w:r>
                  <w:r>
                    <w:rPr>
                      <w:rFonts w:hint="eastAsia"/>
                      <w:i/>
                      <w:sz w:val="20"/>
                      <w:szCs w:val="21"/>
                    </w:rPr>
                    <w:t xml:space="preserve"> </w:t>
                  </w:r>
                  <w:r>
                    <w:rPr>
                      <w:rFonts w:hint="eastAsia"/>
                      <w:sz w:val="20"/>
                      <w:szCs w:val="21"/>
                    </w:rPr>
                    <w:t>(</w:t>
                  </w:r>
                  <w:r>
                    <w:rPr>
                      <w:sz w:val="20"/>
                      <w:szCs w:val="21"/>
                    </w:rPr>
                    <w:t>%</w:t>
                  </w:r>
                  <w:r>
                    <w:rPr>
                      <w:rFonts w:hint="eastAsia"/>
                      <w:sz w:val="20"/>
                      <w:szCs w:val="21"/>
                    </w:rPr>
                    <w:t>)</w:t>
                  </w:r>
                </w:p>
              </w:tc>
            </w:tr>
            <w:tr w:rsidR="00A3132E" w14:paraId="7EEB56A3" w14:textId="77777777">
              <w:trPr>
                <w:trHeight w:val="454"/>
                <w:jc w:val="center"/>
              </w:trPr>
              <w:tc>
                <w:tcPr>
                  <w:tcW w:w="10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8D578A" w14:textId="77777777" w:rsidR="00A3132E" w:rsidRDefault="00A3132E">
                  <w:pPr>
                    <w:widowControl/>
                    <w:jc w:val="center"/>
                    <w:textAlignment w:val="center"/>
                  </w:pPr>
                </w:p>
              </w:tc>
              <w:tc>
                <w:tcPr>
                  <w:tcW w:w="10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642CB7" w14:textId="77777777" w:rsidR="00A3132E" w:rsidRDefault="00A3132E">
                  <w:pPr>
                    <w:widowControl/>
                    <w:jc w:val="center"/>
                    <w:textAlignment w:val="center"/>
                  </w:pPr>
                </w:p>
              </w:tc>
              <w:tc>
                <w:tcPr>
                  <w:tcW w:w="10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142B51" w14:textId="77777777" w:rsidR="00A3132E" w:rsidRDefault="00A3132E">
                  <w:pPr>
                    <w:widowControl/>
                    <w:jc w:val="center"/>
                    <w:textAlignment w:val="center"/>
                  </w:pPr>
                </w:p>
              </w:tc>
              <w:tc>
                <w:tcPr>
                  <w:tcW w:w="10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CE9D2A" w14:textId="77777777" w:rsidR="00A3132E" w:rsidRDefault="00A3132E">
                  <w:pPr>
                    <w:widowControl/>
                    <w:jc w:val="center"/>
                    <w:textAlignment w:val="center"/>
                  </w:pPr>
                </w:p>
              </w:tc>
              <w:tc>
                <w:tcPr>
                  <w:tcW w:w="10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702CD3" w14:textId="77777777" w:rsidR="00A3132E" w:rsidRDefault="00A3132E">
                  <w:pPr>
                    <w:widowControl/>
                    <w:jc w:val="center"/>
                    <w:textAlignment w:val="center"/>
                  </w:pPr>
                </w:p>
              </w:tc>
              <w:tc>
                <w:tcPr>
                  <w:tcW w:w="10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7468F3" w14:textId="77777777" w:rsidR="00A3132E" w:rsidRDefault="00A3132E">
                  <w:pPr>
                    <w:widowControl/>
                    <w:jc w:val="center"/>
                    <w:textAlignment w:val="center"/>
                  </w:pPr>
                </w:p>
              </w:tc>
              <w:tc>
                <w:tcPr>
                  <w:tcW w:w="10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EB2B5C" w14:textId="77777777" w:rsidR="00A3132E" w:rsidRDefault="00A3132E">
                  <w:pPr>
                    <w:widowControl/>
                    <w:jc w:val="center"/>
                    <w:textAlignment w:val="center"/>
                  </w:pPr>
                </w:p>
              </w:tc>
            </w:tr>
          </w:tbl>
          <w:p w14:paraId="2567B2D6" w14:textId="77777777" w:rsidR="00A3132E" w:rsidRDefault="00000000">
            <w:pPr>
              <w:spacing w:line="360" w:lineRule="auto"/>
              <w:jc w:val="left"/>
              <w:rPr>
                <w:color w:val="000000" w:themeColor="text1"/>
                <w:kern w:val="0"/>
                <w:position w:val="-24"/>
                <w:szCs w:val="21"/>
              </w:rPr>
            </w:pPr>
            <w:r>
              <w:rPr>
                <w:rFonts w:hint="eastAsia"/>
                <w:color w:val="000000" w:themeColor="text1"/>
                <w:kern w:val="0"/>
                <w:position w:val="-24"/>
                <w:szCs w:val="21"/>
              </w:rPr>
              <w:t>反扫：</w:t>
            </w:r>
          </w:p>
          <w:tbl>
            <w:tblPr>
              <w:tblW w:w="71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8"/>
              <w:gridCol w:w="1018"/>
              <w:gridCol w:w="1018"/>
              <w:gridCol w:w="1018"/>
              <w:gridCol w:w="1018"/>
              <w:gridCol w:w="1018"/>
              <w:gridCol w:w="1018"/>
            </w:tblGrid>
            <w:tr w:rsidR="00A3132E" w14:paraId="7C1F128C" w14:textId="77777777">
              <w:trPr>
                <w:trHeight w:val="620"/>
                <w:jc w:val="center"/>
              </w:trPr>
              <w:tc>
                <w:tcPr>
                  <w:tcW w:w="1018" w:type="dxa"/>
                  <w:tcBorders>
                    <w:top w:val="single" w:sz="4" w:space="0" w:color="000000"/>
                    <w:left w:val="single" w:sz="4" w:space="0" w:color="000000"/>
                    <w:bottom w:val="single" w:sz="4" w:space="0" w:color="000000"/>
                    <w:right w:val="single" w:sz="4" w:space="0" w:color="000000"/>
                  </w:tcBorders>
                  <w:vAlign w:val="center"/>
                </w:tcPr>
                <w:p w14:paraId="16448CE4" w14:textId="77777777" w:rsidR="00A3132E" w:rsidRDefault="00000000">
                  <w:pPr>
                    <w:spacing w:line="240" w:lineRule="exact"/>
                    <w:jc w:val="center"/>
                    <w:rPr>
                      <w:sz w:val="20"/>
                      <w:szCs w:val="21"/>
                    </w:rPr>
                  </w:pPr>
                  <w:proofErr w:type="spellStart"/>
                  <w:r>
                    <w:rPr>
                      <w:i/>
                      <w:sz w:val="20"/>
                      <w:szCs w:val="21"/>
                    </w:rPr>
                    <w:t>I</w:t>
                  </w:r>
                  <w:r>
                    <w:rPr>
                      <w:sz w:val="20"/>
                      <w:szCs w:val="21"/>
                      <w:vertAlign w:val="subscript"/>
                    </w:rPr>
                    <w:t>sc</w:t>
                  </w:r>
                  <w:proofErr w:type="spellEnd"/>
                  <w:r>
                    <w:rPr>
                      <w:rFonts w:hint="eastAsia"/>
                      <w:sz w:val="20"/>
                      <w:szCs w:val="21"/>
                      <w:vertAlign w:val="subscript"/>
                    </w:rPr>
                    <w:t xml:space="preserve"> </w:t>
                  </w:r>
                  <w:r>
                    <w:rPr>
                      <w:rFonts w:hint="eastAsia"/>
                      <w:sz w:val="20"/>
                      <w:szCs w:val="21"/>
                    </w:rPr>
                    <w:t>(m</w:t>
                  </w:r>
                  <w:r>
                    <w:rPr>
                      <w:sz w:val="20"/>
                      <w:szCs w:val="21"/>
                    </w:rPr>
                    <w:t>A</w:t>
                  </w:r>
                  <w:r>
                    <w:rPr>
                      <w:rFonts w:hint="eastAsia"/>
                      <w:sz w:val="20"/>
                      <w:szCs w:val="21"/>
                    </w:rPr>
                    <w:t>)</w:t>
                  </w:r>
                </w:p>
              </w:tc>
              <w:tc>
                <w:tcPr>
                  <w:tcW w:w="1018" w:type="dxa"/>
                  <w:tcBorders>
                    <w:top w:val="single" w:sz="4" w:space="0" w:color="000000"/>
                    <w:left w:val="single" w:sz="4" w:space="0" w:color="000000"/>
                    <w:bottom w:val="single" w:sz="4" w:space="0" w:color="000000"/>
                    <w:right w:val="single" w:sz="4" w:space="0" w:color="000000"/>
                  </w:tcBorders>
                  <w:vAlign w:val="center"/>
                </w:tcPr>
                <w:p w14:paraId="5EDDD5CD" w14:textId="77777777" w:rsidR="00A3132E" w:rsidRDefault="00000000">
                  <w:pPr>
                    <w:spacing w:line="240" w:lineRule="exact"/>
                    <w:jc w:val="center"/>
                    <w:rPr>
                      <w:sz w:val="20"/>
                      <w:szCs w:val="21"/>
                    </w:rPr>
                  </w:pPr>
                  <w:proofErr w:type="spellStart"/>
                  <w:r>
                    <w:rPr>
                      <w:i/>
                      <w:sz w:val="20"/>
                      <w:szCs w:val="21"/>
                    </w:rPr>
                    <w:t>V</w:t>
                  </w:r>
                  <w:r>
                    <w:rPr>
                      <w:sz w:val="20"/>
                      <w:szCs w:val="21"/>
                      <w:vertAlign w:val="subscript"/>
                    </w:rPr>
                    <w:t>oc</w:t>
                  </w:r>
                  <w:proofErr w:type="spellEnd"/>
                  <w:r>
                    <w:rPr>
                      <w:rFonts w:hint="eastAsia"/>
                      <w:sz w:val="20"/>
                      <w:szCs w:val="21"/>
                      <w:vertAlign w:val="subscript"/>
                    </w:rPr>
                    <w:t xml:space="preserve"> </w:t>
                  </w:r>
                  <w:r>
                    <w:rPr>
                      <w:sz w:val="20"/>
                      <w:szCs w:val="21"/>
                    </w:rPr>
                    <w:t>(V)</w:t>
                  </w:r>
                </w:p>
              </w:tc>
              <w:tc>
                <w:tcPr>
                  <w:tcW w:w="1018" w:type="dxa"/>
                  <w:tcBorders>
                    <w:top w:val="single" w:sz="4" w:space="0" w:color="000000"/>
                    <w:left w:val="single" w:sz="4" w:space="0" w:color="000000"/>
                    <w:bottom w:val="single" w:sz="4" w:space="0" w:color="000000"/>
                    <w:right w:val="single" w:sz="4" w:space="0" w:color="000000"/>
                  </w:tcBorders>
                  <w:vAlign w:val="center"/>
                </w:tcPr>
                <w:p w14:paraId="7F60048B" w14:textId="77777777" w:rsidR="00A3132E" w:rsidRDefault="00000000">
                  <w:pPr>
                    <w:spacing w:line="240" w:lineRule="exact"/>
                    <w:ind w:leftChars="-72" w:left="-151" w:rightChars="-51" w:right="-107"/>
                    <w:jc w:val="center"/>
                    <w:rPr>
                      <w:sz w:val="20"/>
                      <w:szCs w:val="21"/>
                    </w:rPr>
                  </w:pPr>
                  <w:r>
                    <w:rPr>
                      <w:rFonts w:hint="eastAsia"/>
                      <w:i/>
                      <w:sz w:val="20"/>
                      <w:szCs w:val="21"/>
                    </w:rPr>
                    <w:t>I</w:t>
                  </w:r>
                  <w:r>
                    <w:rPr>
                      <w:sz w:val="20"/>
                      <w:szCs w:val="21"/>
                      <w:vertAlign w:val="subscript"/>
                    </w:rPr>
                    <w:t>MPP</w:t>
                  </w:r>
                  <w:r>
                    <w:rPr>
                      <w:rFonts w:hint="eastAsia"/>
                      <w:sz w:val="20"/>
                      <w:szCs w:val="21"/>
                      <w:vertAlign w:val="subscript"/>
                    </w:rPr>
                    <w:t xml:space="preserve"> </w:t>
                  </w:r>
                  <w:r>
                    <w:rPr>
                      <w:sz w:val="20"/>
                      <w:szCs w:val="21"/>
                    </w:rPr>
                    <w:t>(</w:t>
                  </w:r>
                  <w:r>
                    <w:rPr>
                      <w:rFonts w:hint="eastAsia"/>
                      <w:sz w:val="20"/>
                      <w:szCs w:val="21"/>
                    </w:rPr>
                    <w:t>mA</w:t>
                  </w:r>
                  <w:r>
                    <w:rPr>
                      <w:sz w:val="20"/>
                      <w:szCs w:val="21"/>
                    </w:rPr>
                    <w:t>)</w:t>
                  </w:r>
                </w:p>
              </w:tc>
              <w:tc>
                <w:tcPr>
                  <w:tcW w:w="1018" w:type="dxa"/>
                  <w:tcBorders>
                    <w:top w:val="single" w:sz="4" w:space="0" w:color="000000"/>
                    <w:left w:val="single" w:sz="4" w:space="0" w:color="000000"/>
                    <w:bottom w:val="single" w:sz="4" w:space="0" w:color="000000"/>
                    <w:right w:val="single" w:sz="4" w:space="0" w:color="000000"/>
                  </w:tcBorders>
                  <w:vAlign w:val="center"/>
                </w:tcPr>
                <w:p w14:paraId="219B37FE" w14:textId="77777777" w:rsidR="00A3132E" w:rsidRDefault="00000000">
                  <w:pPr>
                    <w:spacing w:line="240" w:lineRule="exact"/>
                    <w:ind w:leftChars="-72" w:left="-151" w:rightChars="-51" w:right="-107"/>
                    <w:jc w:val="center"/>
                    <w:rPr>
                      <w:i/>
                      <w:sz w:val="20"/>
                      <w:szCs w:val="21"/>
                    </w:rPr>
                  </w:pPr>
                  <w:r>
                    <w:rPr>
                      <w:rFonts w:hint="eastAsia"/>
                      <w:i/>
                      <w:sz w:val="20"/>
                      <w:szCs w:val="21"/>
                    </w:rPr>
                    <w:t>V</w:t>
                  </w:r>
                  <w:r>
                    <w:rPr>
                      <w:sz w:val="20"/>
                      <w:szCs w:val="21"/>
                      <w:vertAlign w:val="subscript"/>
                    </w:rPr>
                    <w:t>MPP</w:t>
                  </w:r>
                  <w:r>
                    <w:rPr>
                      <w:rFonts w:hint="eastAsia"/>
                      <w:sz w:val="20"/>
                      <w:szCs w:val="21"/>
                      <w:vertAlign w:val="subscript"/>
                    </w:rPr>
                    <w:t xml:space="preserve"> </w:t>
                  </w:r>
                  <w:r>
                    <w:rPr>
                      <w:sz w:val="20"/>
                      <w:szCs w:val="21"/>
                    </w:rPr>
                    <w:t>(</w:t>
                  </w:r>
                  <w:r>
                    <w:rPr>
                      <w:rFonts w:hint="eastAsia"/>
                      <w:sz w:val="20"/>
                      <w:szCs w:val="21"/>
                    </w:rPr>
                    <w:t>V</w:t>
                  </w:r>
                  <w:r>
                    <w:rPr>
                      <w:sz w:val="20"/>
                      <w:szCs w:val="21"/>
                    </w:rPr>
                    <w:t>)</w:t>
                  </w:r>
                </w:p>
              </w:tc>
              <w:tc>
                <w:tcPr>
                  <w:tcW w:w="1018" w:type="dxa"/>
                  <w:tcBorders>
                    <w:top w:val="single" w:sz="4" w:space="0" w:color="000000"/>
                    <w:left w:val="single" w:sz="4" w:space="0" w:color="000000"/>
                    <w:bottom w:val="single" w:sz="4" w:space="0" w:color="000000"/>
                    <w:right w:val="single" w:sz="4" w:space="0" w:color="000000"/>
                  </w:tcBorders>
                  <w:vAlign w:val="center"/>
                </w:tcPr>
                <w:p w14:paraId="5ABFC98A" w14:textId="77777777" w:rsidR="00A3132E" w:rsidRDefault="00000000">
                  <w:pPr>
                    <w:spacing w:line="240" w:lineRule="exact"/>
                    <w:ind w:leftChars="-72" w:left="-151" w:rightChars="-51" w:right="-107"/>
                    <w:jc w:val="center"/>
                    <w:rPr>
                      <w:i/>
                      <w:sz w:val="20"/>
                      <w:szCs w:val="21"/>
                    </w:rPr>
                  </w:pPr>
                  <w:r>
                    <w:rPr>
                      <w:i/>
                      <w:sz w:val="20"/>
                      <w:szCs w:val="21"/>
                    </w:rPr>
                    <w:t>P</w:t>
                  </w:r>
                  <w:r>
                    <w:rPr>
                      <w:sz w:val="20"/>
                      <w:szCs w:val="21"/>
                      <w:vertAlign w:val="subscript"/>
                    </w:rPr>
                    <w:t>MPP</w:t>
                  </w:r>
                  <w:r>
                    <w:rPr>
                      <w:rFonts w:hint="eastAsia"/>
                      <w:sz w:val="20"/>
                      <w:szCs w:val="21"/>
                      <w:vertAlign w:val="subscript"/>
                    </w:rPr>
                    <w:t xml:space="preserve"> </w:t>
                  </w:r>
                  <w:r>
                    <w:rPr>
                      <w:sz w:val="20"/>
                      <w:szCs w:val="21"/>
                    </w:rPr>
                    <w:t>(</w:t>
                  </w:r>
                  <w:proofErr w:type="spellStart"/>
                  <w:r>
                    <w:rPr>
                      <w:rFonts w:hint="eastAsia"/>
                      <w:sz w:val="20"/>
                      <w:szCs w:val="21"/>
                    </w:rPr>
                    <w:t>m</w:t>
                  </w:r>
                  <w:r>
                    <w:rPr>
                      <w:sz w:val="20"/>
                      <w:szCs w:val="21"/>
                    </w:rPr>
                    <w:t>W</w:t>
                  </w:r>
                  <w:proofErr w:type="spellEnd"/>
                  <w:r>
                    <w:rPr>
                      <w:sz w:val="20"/>
                      <w:szCs w:val="21"/>
                    </w:rPr>
                    <w:t>)</w:t>
                  </w:r>
                </w:p>
              </w:tc>
              <w:tc>
                <w:tcPr>
                  <w:tcW w:w="1018" w:type="dxa"/>
                  <w:tcBorders>
                    <w:top w:val="single" w:sz="4" w:space="0" w:color="000000"/>
                    <w:left w:val="single" w:sz="4" w:space="0" w:color="000000"/>
                    <w:bottom w:val="single" w:sz="4" w:space="0" w:color="000000"/>
                    <w:right w:val="single" w:sz="4" w:space="0" w:color="000000"/>
                  </w:tcBorders>
                  <w:vAlign w:val="center"/>
                </w:tcPr>
                <w:p w14:paraId="0AA38ACD" w14:textId="77777777" w:rsidR="00A3132E" w:rsidRDefault="00000000">
                  <w:pPr>
                    <w:spacing w:line="240" w:lineRule="exact"/>
                    <w:jc w:val="center"/>
                    <w:rPr>
                      <w:sz w:val="20"/>
                      <w:szCs w:val="21"/>
                    </w:rPr>
                  </w:pPr>
                  <w:r>
                    <w:rPr>
                      <w:i/>
                      <w:sz w:val="20"/>
                      <w:szCs w:val="21"/>
                    </w:rPr>
                    <w:t>FF</w:t>
                  </w:r>
                  <w:r>
                    <w:rPr>
                      <w:sz w:val="20"/>
                      <w:szCs w:val="21"/>
                    </w:rPr>
                    <w:t xml:space="preserve"> (%)</w:t>
                  </w:r>
                </w:p>
              </w:tc>
              <w:tc>
                <w:tcPr>
                  <w:tcW w:w="1018" w:type="dxa"/>
                  <w:tcBorders>
                    <w:top w:val="single" w:sz="4" w:space="0" w:color="000000"/>
                    <w:left w:val="single" w:sz="4" w:space="0" w:color="000000"/>
                    <w:bottom w:val="single" w:sz="4" w:space="0" w:color="000000"/>
                    <w:right w:val="single" w:sz="4" w:space="0" w:color="000000"/>
                  </w:tcBorders>
                  <w:vAlign w:val="center"/>
                </w:tcPr>
                <w:p w14:paraId="3F10A1E1" w14:textId="77777777" w:rsidR="00A3132E" w:rsidRDefault="00000000">
                  <w:pPr>
                    <w:spacing w:line="240" w:lineRule="exact"/>
                    <w:jc w:val="center"/>
                    <w:rPr>
                      <w:sz w:val="20"/>
                      <w:szCs w:val="21"/>
                    </w:rPr>
                  </w:pPr>
                  <w:r>
                    <w:rPr>
                      <w:i/>
                      <w:sz w:val="20"/>
                      <w:szCs w:val="21"/>
                    </w:rPr>
                    <w:t>η</w:t>
                  </w:r>
                  <w:r>
                    <w:rPr>
                      <w:rFonts w:hint="eastAsia"/>
                      <w:i/>
                      <w:sz w:val="20"/>
                      <w:szCs w:val="21"/>
                    </w:rPr>
                    <w:t xml:space="preserve"> </w:t>
                  </w:r>
                  <w:r>
                    <w:rPr>
                      <w:rFonts w:hint="eastAsia"/>
                      <w:sz w:val="20"/>
                      <w:szCs w:val="21"/>
                    </w:rPr>
                    <w:t>(</w:t>
                  </w:r>
                  <w:r>
                    <w:rPr>
                      <w:sz w:val="20"/>
                      <w:szCs w:val="21"/>
                    </w:rPr>
                    <w:t>%</w:t>
                  </w:r>
                  <w:r>
                    <w:rPr>
                      <w:rFonts w:hint="eastAsia"/>
                      <w:sz w:val="20"/>
                      <w:szCs w:val="21"/>
                    </w:rPr>
                    <w:t>)</w:t>
                  </w:r>
                </w:p>
              </w:tc>
            </w:tr>
            <w:tr w:rsidR="00A3132E" w14:paraId="35A422F1" w14:textId="77777777">
              <w:trPr>
                <w:trHeight w:val="454"/>
                <w:jc w:val="center"/>
              </w:trPr>
              <w:tc>
                <w:tcPr>
                  <w:tcW w:w="10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176E95" w14:textId="77777777" w:rsidR="00A3132E" w:rsidRDefault="00A3132E">
                  <w:pPr>
                    <w:widowControl/>
                    <w:jc w:val="center"/>
                    <w:textAlignment w:val="center"/>
                  </w:pPr>
                </w:p>
              </w:tc>
              <w:tc>
                <w:tcPr>
                  <w:tcW w:w="10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FA2F5B" w14:textId="77777777" w:rsidR="00A3132E" w:rsidRDefault="00A3132E">
                  <w:pPr>
                    <w:widowControl/>
                    <w:jc w:val="center"/>
                    <w:textAlignment w:val="center"/>
                  </w:pPr>
                </w:p>
              </w:tc>
              <w:tc>
                <w:tcPr>
                  <w:tcW w:w="10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F79F1C" w14:textId="77777777" w:rsidR="00A3132E" w:rsidRDefault="00A3132E">
                  <w:pPr>
                    <w:widowControl/>
                    <w:jc w:val="center"/>
                    <w:textAlignment w:val="center"/>
                  </w:pPr>
                </w:p>
              </w:tc>
              <w:tc>
                <w:tcPr>
                  <w:tcW w:w="10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9FC1F9" w14:textId="77777777" w:rsidR="00A3132E" w:rsidRDefault="00A3132E">
                  <w:pPr>
                    <w:widowControl/>
                    <w:jc w:val="center"/>
                    <w:textAlignment w:val="center"/>
                  </w:pPr>
                </w:p>
              </w:tc>
              <w:tc>
                <w:tcPr>
                  <w:tcW w:w="10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E14E44" w14:textId="77777777" w:rsidR="00A3132E" w:rsidRDefault="00A3132E">
                  <w:pPr>
                    <w:widowControl/>
                    <w:jc w:val="center"/>
                    <w:textAlignment w:val="center"/>
                  </w:pPr>
                </w:p>
              </w:tc>
              <w:tc>
                <w:tcPr>
                  <w:tcW w:w="10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845442" w14:textId="77777777" w:rsidR="00A3132E" w:rsidRDefault="00A3132E">
                  <w:pPr>
                    <w:widowControl/>
                    <w:jc w:val="center"/>
                    <w:textAlignment w:val="center"/>
                  </w:pPr>
                </w:p>
              </w:tc>
              <w:tc>
                <w:tcPr>
                  <w:tcW w:w="10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A11B60" w14:textId="77777777" w:rsidR="00A3132E" w:rsidRDefault="00A3132E">
                  <w:pPr>
                    <w:widowControl/>
                    <w:jc w:val="center"/>
                    <w:textAlignment w:val="center"/>
                  </w:pPr>
                </w:p>
              </w:tc>
            </w:tr>
          </w:tbl>
          <w:p w14:paraId="74DD5522" w14:textId="77777777" w:rsidR="00A3132E" w:rsidRDefault="00000000">
            <w:pPr>
              <w:spacing w:line="360" w:lineRule="auto"/>
              <w:jc w:val="left"/>
              <w:rPr>
                <w:color w:val="000000" w:themeColor="text1"/>
                <w:kern w:val="0"/>
                <w:position w:val="-24"/>
                <w:szCs w:val="21"/>
              </w:rPr>
            </w:pPr>
            <w:r>
              <w:rPr>
                <w:rFonts w:hint="eastAsia"/>
                <w:color w:val="000000" w:themeColor="text1"/>
                <w:kern w:val="0"/>
                <w:position w:val="-24"/>
                <w:szCs w:val="21"/>
              </w:rPr>
              <w:t>失配因子：</w:t>
            </w:r>
          </w:p>
          <w:p w14:paraId="6A17F488" w14:textId="77777777" w:rsidR="00A3132E" w:rsidRDefault="00000000">
            <w:pPr>
              <w:numPr>
                <w:ilvl w:val="0"/>
                <w:numId w:val="26"/>
              </w:numPr>
              <w:spacing w:line="360" w:lineRule="auto"/>
              <w:jc w:val="left"/>
              <w:rPr>
                <w:color w:val="000000" w:themeColor="text1"/>
                <w:kern w:val="0"/>
                <w:position w:val="-24"/>
                <w:szCs w:val="21"/>
              </w:rPr>
            </w:pPr>
            <w:r>
              <w:rPr>
                <w:color w:val="000000" w:themeColor="text1"/>
                <w:kern w:val="0"/>
                <w:position w:val="-24"/>
                <w:szCs w:val="21"/>
              </w:rPr>
              <w:t>STC条件下</w:t>
            </w:r>
            <w:r>
              <w:rPr>
                <w:rFonts w:hint="eastAsia"/>
                <w:color w:val="000000" w:themeColor="text1"/>
                <w:kern w:val="0"/>
                <w:position w:val="-24"/>
                <w:szCs w:val="21"/>
              </w:rPr>
              <w:t>最大功率稳态输出的测量结果</w:t>
            </w:r>
          </w:p>
          <w:tbl>
            <w:tblPr>
              <w:tblStyle w:val="affff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20"/>
            </w:tblGrid>
            <w:tr w:rsidR="00A3132E" w14:paraId="1EAD0DCA" w14:textId="77777777">
              <w:trPr>
                <w:trHeight w:val="361"/>
                <w:jc w:val="center"/>
              </w:trPr>
              <w:tc>
                <w:tcPr>
                  <w:tcW w:w="2419" w:type="dxa"/>
                  <w:vAlign w:val="center"/>
                </w:tcPr>
                <w:p w14:paraId="340CF6EC" w14:textId="77777777" w:rsidR="00A3132E" w:rsidRDefault="00000000">
                  <w:pPr>
                    <w:jc w:val="center"/>
                    <w:rPr>
                      <w:sz w:val="22"/>
                    </w:rPr>
                  </w:pPr>
                  <w:r>
                    <w:rPr>
                      <w:i/>
                      <w:sz w:val="20"/>
                      <w:szCs w:val="21"/>
                    </w:rPr>
                    <w:t>η</w:t>
                  </w:r>
                  <w:r>
                    <w:rPr>
                      <w:rFonts w:hint="eastAsia"/>
                      <w:i/>
                      <w:sz w:val="20"/>
                      <w:szCs w:val="21"/>
                    </w:rPr>
                    <w:t xml:space="preserve"> </w:t>
                  </w:r>
                  <w:r>
                    <w:rPr>
                      <w:rFonts w:hint="eastAsia"/>
                      <w:sz w:val="20"/>
                      <w:szCs w:val="21"/>
                    </w:rPr>
                    <w:t>(</w:t>
                  </w:r>
                  <w:r>
                    <w:rPr>
                      <w:sz w:val="20"/>
                      <w:szCs w:val="21"/>
                    </w:rPr>
                    <w:t>%</w:t>
                  </w:r>
                  <w:r>
                    <w:rPr>
                      <w:rFonts w:hint="eastAsia"/>
                      <w:sz w:val="20"/>
                      <w:szCs w:val="21"/>
                    </w:rPr>
                    <w:t xml:space="preserve">) </w:t>
                  </w:r>
                </w:p>
              </w:tc>
              <w:tc>
                <w:tcPr>
                  <w:tcW w:w="2120" w:type="dxa"/>
                  <w:vAlign w:val="bottom"/>
                </w:tcPr>
                <w:p w14:paraId="70699CB0" w14:textId="77777777" w:rsidR="00A3132E" w:rsidRDefault="00A3132E">
                  <w:pPr>
                    <w:widowControl/>
                    <w:jc w:val="center"/>
                    <w:textAlignment w:val="bottom"/>
                    <w:rPr>
                      <w:sz w:val="22"/>
                    </w:rPr>
                  </w:pPr>
                </w:p>
              </w:tc>
            </w:tr>
            <w:tr w:rsidR="00A3132E" w14:paraId="098BE6A9" w14:textId="77777777">
              <w:trPr>
                <w:trHeight w:val="361"/>
                <w:jc w:val="center"/>
              </w:trPr>
              <w:tc>
                <w:tcPr>
                  <w:tcW w:w="2419" w:type="dxa"/>
                  <w:vAlign w:val="center"/>
                </w:tcPr>
                <w:p w14:paraId="6FF6CFFA" w14:textId="77777777" w:rsidR="00A3132E" w:rsidRDefault="00000000">
                  <w:pPr>
                    <w:spacing w:line="240" w:lineRule="exact"/>
                    <w:ind w:leftChars="-72" w:left="-151" w:rightChars="-51" w:right="-107"/>
                    <w:jc w:val="center"/>
                    <w:rPr>
                      <w:sz w:val="22"/>
                    </w:rPr>
                  </w:pPr>
                  <w:r>
                    <w:rPr>
                      <w:i/>
                      <w:sz w:val="20"/>
                      <w:szCs w:val="21"/>
                    </w:rPr>
                    <w:t>P</w:t>
                  </w:r>
                  <w:r>
                    <w:rPr>
                      <w:sz w:val="20"/>
                      <w:szCs w:val="21"/>
                      <w:vertAlign w:val="subscript"/>
                    </w:rPr>
                    <w:t>MPP</w:t>
                  </w:r>
                  <w:r>
                    <w:rPr>
                      <w:rFonts w:hint="eastAsia"/>
                      <w:sz w:val="20"/>
                      <w:szCs w:val="21"/>
                      <w:vertAlign w:val="subscript"/>
                    </w:rPr>
                    <w:t xml:space="preserve"> </w:t>
                  </w:r>
                  <w:r>
                    <w:rPr>
                      <w:sz w:val="20"/>
                      <w:szCs w:val="21"/>
                    </w:rPr>
                    <w:t>(</w:t>
                  </w:r>
                  <w:proofErr w:type="spellStart"/>
                  <w:r>
                    <w:rPr>
                      <w:rFonts w:hint="eastAsia"/>
                      <w:sz w:val="20"/>
                      <w:szCs w:val="21"/>
                    </w:rPr>
                    <w:t>m</w:t>
                  </w:r>
                  <w:r>
                    <w:rPr>
                      <w:sz w:val="20"/>
                      <w:szCs w:val="21"/>
                    </w:rPr>
                    <w:t>W</w:t>
                  </w:r>
                  <w:proofErr w:type="spellEnd"/>
                  <w:r>
                    <w:rPr>
                      <w:sz w:val="20"/>
                      <w:szCs w:val="21"/>
                    </w:rPr>
                    <w:t>)</w:t>
                  </w:r>
                </w:p>
              </w:tc>
              <w:tc>
                <w:tcPr>
                  <w:tcW w:w="2120" w:type="dxa"/>
                  <w:vAlign w:val="bottom"/>
                </w:tcPr>
                <w:p w14:paraId="6A95A29A" w14:textId="77777777" w:rsidR="00A3132E" w:rsidRDefault="00A3132E">
                  <w:pPr>
                    <w:widowControl/>
                    <w:jc w:val="center"/>
                    <w:textAlignment w:val="bottom"/>
                    <w:rPr>
                      <w:sz w:val="22"/>
                    </w:rPr>
                  </w:pPr>
                </w:p>
              </w:tc>
            </w:tr>
            <w:tr w:rsidR="00A3132E" w14:paraId="1F793E11" w14:textId="77777777">
              <w:trPr>
                <w:trHeight w:val="361"/>
                <w:jc w:val="center"/>
              </w:trPr>
              <w:tc>
                <w:tcPr>
                  <w:tcW w:w="2419" w:type="dxa"/>
                  <w:vAlign w:val="center"/>
                </w:tcPr>
                <w:p w14:paraId="571C8668" w14:textId="77777777" w:rsidR="00A3132E" w:rsidRDefault="00000000">
                  <w:pPr>
                    <w:spacing w:line="240" w:lineRule="exact"/>
                    <w:ind w:leftChars="-72" w:left="-151" w:rightChars="-51" w:right="-107"/>
                    <w:jc w:val="center"/>
                    <w:rPr>
                      <w:sz w:val="22"/>
                    </w:rPr>
                  </w:pPr>
                  <w:r>
                    <w:rPr>
                      <w:rFonts w:hint="eastAsia"/>
                      <w:i/>
                      <w:sz w:val="20"/>
                      <w:szCs w:val="21"/>
                    </w:rPr>
                    <w:t>I</w:t>
                  </w:r>
                  <w:r>
                    <w:rPr>
                      <w:sz w:val="20"/>
                      <w:szCs w:val="21"/>
                      <w:vertAlign w:val="subscript"/>
                    </w:rPr>
                    <w:t>MPP</w:t>
                  </w:r>
                  <w:r>
                    <w:rPr>
                      <w:rFonts w:hint="eastAsia"/>
                      <w:sz w:val="20"/>
                      <w:szCs w:val="21"/>
                      <w:vertAlign w:val="subscript"/>
                    </w:rPr>
                    <w:t xml:space="preserve"> </w:t>
                  </w:r>
                  <w:r>
                    <w:rPr>
                      <w:sz w:val="20"/>
                      <w:szCs w:val="21"/>
                    </w:rPr>
                    <w:t>(</w:t>
                  </w:r>
                  <w:r>
                    <w:rPr>
                      <w:rFonts w:hint="eastAsia"/>
                      <w:sz w:val="20"/>
                      <w:szCs w:val="21"/>
                    </w:rPr>
                    <w:t>mA</w:t>
                  </w:r>
                  <w:r>
                    <w:rPr>
                      <w:sz w:val="20"/>
                      <w:szCs w:val="21"/>
                    </w:rPr>
                    <w:t>)</w:t>
                  </w:r>
                </w:p>
              </w:tc>
              <w:tc>
                <w:tcPr>
                  <w:tcW w:w="2120" w:type="dxa"/>
                  <w:vAlign w:val="bottom"/>
                </w:tcPr>
                <w:p w14:paraId="7C5D39A4" w14:textId="77777777" w:rsidR="00A3132E" w:rsidRDefault="00A3132E">
                  <w:pPr>
                    <w:widowControl/>
                    <w:jc w:val="center"/>
                    <w:textAlignment w:val="bottom"/>
                    <w:rPr>
                      <w:sz w:val="22"/>
                    </w:rPr>
                  </w:pPr>
                </w:p>
              </w:tc>
            </w:tr>
            <w:tr w:rsidR="00A3132E" w14:paraId="399F1A83" w14:textId="77777777">
              <w:trPr>
                <w:trHeight w:val="361"/>
                <w:jc w:val="center"/>
              </w:trPr>
              <w:tc>
                <w:tcPr>
                  <w:tcW w:w="2419" w:type="dxa"/>
                  <w:vAlign w:val="center"/>
                </w:tcPr>
                <w:p w14:paraId="094EE4D3" w14:textId="77777777" w:rsidR="00A3132E" w:rsidRDefault="00000000">
                  <w:pPr>
                    <w:spacing w:line="240" w:lineRule="exact"/>
                    <w:ind w:leftChars="-72" w:left="-151" w:rightChars="-51" w:right="-107"/>
                    <w:jc w:val="center"/>
                    <w:rPr>
                      <w:sz w:val="22"/>
                    </w:rPr>
                  </w:pPr>
                  <w:r>
                    <w:rPr>
                      <w:rFonts w:hint="eastAsia"/>
                      <w:i/>
                      <w:sz w:val="20"/>
                      <w:szCs w:val="21"/>
                    </w:rPr>
                    <w:t>V</w:t>
                  </w:r>
                  <w:r>
                    <w:rPr>
                      <w:sz w:val="20"/>
                      <w:szCs w:val="21"/>
                      <w:vertAlign w:val="subscript"/>
                    </w:rPr>
                    <w:t>MPP</w:t>
                  </w:r>
                  <w:r>
                    <w:rPr>
                      <w:rFonts w:hint="eastAsia"/>
                      <w:sz w:val="20"/>
                      <w:szCs w:val="21"/>
                      <w:vertAlign w:val="subscript"/>
                    </w:rPr>
                    <w:t xml:space="preserve"> </w:t>
                  </w:r>
                  <w:r>
                    <w:rPr>
                      <w:sz w:val="20"/>
                      <w:szCs w:val="21"/>
                    </w:rPr>
                    <w:t>(</w:t>
                  </w:r>
                  <w:r>
                    <w:rPr>
                      <w:rFonts w:hint="eastAsia"/>
                      <w:sz w:val="20"/>
                      <w:szCs w:val="21"/>
                    </w:rPr>
                    <w:t>V</w:t>
                  </w:r>
                  <w:r>
                    <w:rPr>
                      <w:sz w:val="20"/>
                      <w:szCs w:val="21"/>
                    </w:rPr>
                    <w:t>)</w:t>
                  </w:r>
                </w:p>
              </w:tc>
              <w:tc>
                <w:tcPr>
                  <w:tcW w:w="2120" w:type="dxa"/>
                  <w:vAlign w:val="bottom"/>
                </w:tcPr>
                <w:p w14:paraId="32AD338B" w14:textId="77777777" w:rsidR="00A3132E" w:rsidRDefault="00A3132E">
                  <w:pPr>
                    <w:widowControl/>
                    <w:jc w:val="center"/>
                    <w:textAlignment w:val="bottom"/>
                    <w:rPr>
                      <w:sz w:val="22"/>
                    </w:rPr>
                  </w:pPr>
                </w:p>
              </w:tc>
            </w:tr>
          </w:tbl>
          <w:p w14:paraId="27C8E437" w14:textId="77777777" w:rsidR="00A3132E" w:rsidRDefault="00000000">
            <w:pPr>
              <w:jc w:val="center"/>
              <w:rPr>
                <w:sz w:val="18"/>
                <w:szCs w:val="18"/>
              </w:rPr>
            </w:pPr>
            <w:r>
              <w:rPr>
                <w:rFonts w:hint="eastAsia"/>
                <w:sz w:val="18"/>
                <w:szCs w:val="18"/>
              </w:rPr>
              <w:t>说明：上表为300秒内STC条件下的最大功率稳态输出平均测试数据</w:t>
            </w:r>
          </w:p>
          <w:p w14:paraId="60E7D68A" w14:textId="77777777" w:rsidR="00A3132E" w:rsidRDefault="00000000">
            <w:pPr>
              <w:numPr>
                <w:ilvl w:val="0"/>
                <w:numId w:val="25"/>
              </w:numPr>
              <w:spacing w:line="360" w:lineRule="auto"/>
              <w:jc w:val="left"/>
              <w:rPr>
                <w:color w:val="000000" w:themeColor="text1"/>
                <w:kern w:val="0"/>
                <w:position w:val="-24"/>
                <w:szCs w:val="21"/>
              </w:rPr>
            </w:pPr>
            <w:r>
              <w:rPr>
                <w:rFonts w:hint="eastAsia"/>
                <w:color w:val="000000" w:themeColor="text1"/>
                <w:kern w:val="0"/>
                <w:position w:val="-24"/>
                <w:szCs w:val="21"/>
              </w:rPr>
              <w:t>不确定度描述：</w:t>
            </w:r>
          </w:p>
          <w:p w14:paraId="391E4DB1" w14:textId="77777777" w:rsidR="00A3132E" w:rsidRDefault="00000000">
            <w:pPr>
              <w:spacing w:line="360" w:lineRule="auto"/>
              <w:ind w:firstLineChars="50" w:firstLine="105"/>
            </w:pPr>
            <w:r>
              <w:rPr>
                <w:rFonts w:hint="eastAsia"/>
              </w:rPr>
              <w:t xml:space="preserve">短路电流: </w:t>
            </w:r>
            <w:proofErr w:type="spellStart"/>
            <w:r>
              <w:rPr>
                <w:i/>
              </w:rPr>
              <w:t>U</w:t>
            </w:r>
            <w:r>
              <w:rPr>
                <w:vertAlign w:val="subscript"/>
              </w:rPr>
              <w:t>rel</w:t>
            </w:r>
            <w:proofErr w:type="spellEnd"/>
            <w:r>
              <w:t>=</w:t>
            </w:r>
            <w:r>
              <w:rPr>
                <w:rFonts w:hint="eastAsia"/>
              </w:rPr>
              <w:t xml:space="preserve">   </w:t>
            </w:r>
            <w:r>
              <w:t>% (</w:t>
            </w:r>
            <w:r>
              <w:rPr>
                <w:i/>
              </w:rPr>
              <w:t>k</w:t>
            </w:r>
            <w:r>
              <w:t>=2)</w:t>
            </w:r>
            <w:r>
              <w:rPr>
                <w:rFonts w:hint="eastAsia"/>
              </w:rPr>
              <w:t>;</w:t>
            </w:r>
          </w:p>
          <w:p w14:paraId="5A9745CF" w14:textId="77777777" w:rsidR="00A3132E" w:rsidRDefault="00000000">
            <w:pPr>
              <w:spacing w:line="360" w:lineRule="auto"/>
              <w:ind w:firstLineChars="50" w:firstLine="105"/>
            </w:pPr>
            <w:r>
              <w:rPr>
                <w:rFonts w:hint="eastAsia"/>
              </w:rPr>
              <w:t xml:space="preserve">开路电压: </w:t>
            </w:r>
            <w:proofErr w:type="spellStart"/>
            <w:r>
              <w:rPr>
                <w:i/>
              </w:rPr>
              <w:t>U</w:t>
            </w:r>
            <w:r>
              <w:rPr>
                <w:vertAlign w:val="subscript"/>
              </w:rPr>
              <w:t>rel</w:t>
            </w:r>
            <w:proofErr w:type="spellEnd"/>
            <w:r>
              <w:t>=</w:t>
            </w:r>
            <w:r>
              <w:rPr>
                <w:rFonts w:hint="eastAsia"/>
              </w:rPr>
              <w:t xml:space="preserve">   </w:t>
            </w:r>
            <w:r>
              <w:t>% (</w:t>
            </w:r>
            <w:r>
              <w:rPr>
                <w:i/>
              </w:rPr>
              <w:t>k</w:t>
            </w:r>
            <w:r>
              <w:t>=2)</w:t>
            </w:r>
            <w:r>
              <w:rPr>
                <w:rFonts w:hint="eastAsia"/>
              </w:rPr>
              <w:t>;</w:t>
            </w:r>
          </w:p>
          <w:p w14:paraId="785DED1D" w14:textId="77777777" w:rsidR="00A3132E" w:rsidRDefault="00000000">
            <w:pPr>
              <w:spacing w:line="360" w:lineRule="auto"/>
              <w:ind w:firstLineChars="50" w:firstLine="105"/>
            </w:pPr>
            <w:r>
              <w:rPr>
                <w:rFonts w:hint="eastAsia"/>
              </w:rPr>
              <w:t xml:space="preserve">最大功率: </w:t>
            </w:r>
            <w:proofErr w:type="spellStart"/>
            <w:r>
              <w:rPr>
                <w:i/>
              </w:rPr>
              <w:t>U</w:t>
            </w:r>
            <w:r>
              <w:rPr>
                <w:vertAlign w:val="subscript"/>
              </w:rPr>
              <w:t>rel</w:t>
            </w:r>
            <w:proofErr w:type="spellEnd"/>
            <w:r>
              <w:t>=</w:t>
            </w:r>
            <w:r>
              <w:rPr>
                <w:rFonts w:hint="eastAsia"/>
              </w:rPr>
              <w:t xml:space="preserve">   </w:t>
            </w:r>
            <w:r>
              <w:t>% (</w:t>
            </w:r>
            <w:r>
              <w:rPr>
                <w:i/>
              </w:rPr>
              <w:t>k</w:t>
            </w:r>
            <w:r>
              <w:t>=2)</w:t>
            </w:r>
            <w:r>
              <w:rPr>
                <w:rFonts w:hint="eastAsia"/>
              </w:rPr>
              <w:t>;</w:t>
            </w:r>
          </w:p>
          <w:p w14:paraId="465E6659" w14:textId="77777777" w:rsidR="00A3132E" w:rsidRDefault="00000000">
            <w:pPr>
              <w:spacing w:line="360" w:lineRule="auto"/>
              <w:ind w:firstLineChars="50" w:firstLine="105"/>
            </w:pPr>
            <w:r>
              <w:rPr>
                <w:rFonts w:hint="eastAsia"/>
              </w:rPr>
              <w:t xml:space="preserve">转换效率: </w:t>
            </w:r>
            <w:proofErr w:type="spellStart"/>
            <w:r>
              <w:rPr>
                <w:i/>
              </w:rPr>
              <w:t>U</w:t>
            </w:r>
            <w:r>
              <w:rPr>
                <w:vertAlign w:val="subscript"/>
              </w:rPr>
              <w:t>rel</w:t>
            </w:r>
            <w:proofErr w:type="spellEnd"/>
            <w:r>
              <w:t>=</w:t>
            </w:r>
            <w:r>
              <w:rPr>
                <w:rFonts w:hint="eastAsia"/>
              </w:rPr>
              <w:t xml:space="preserve">   </w:t>
            </w:r>
            <w:r>
              <w:t>% (</w:t>
            </w:r>
            <w:r>
              <w:rPr>
                <w:i/>
              </w:rPr>
              <w:t>k</w:t>
            </w:r>
            <w:r>
              <w:t>=2)</w:t>
            </w:r>
            <w:r>
              <w:rPr>
                <w:rFonts w:hint="eastAsia"/>
              </w:rPr>
              <w:t>。</w:t>
            </w:r>
          </w:p>
          <w:p w14:paraId="2E894511" w14:textId="77777777" w:rsidR="00A3132E" w:rsidRDefault="00A3132E">
            <w:pPr>
              <w:spacing w:line="360" w:lineRule="auto"/>
              <w:jc w:val="left"/>
              <w:rPr>
                <w:color w:val="000000" w:themeColor="text1"/>
                <w:kern w:val="0"/>
                <w:position w:val="-24"/>
                <w:szCs w:val="21"/>
              </w:rPr>
            </w:pPr>
          </w:p>
        </w:tc>
      </w:tr>
    </w:tbl>
    <w:p w14:paraId="129EE75D" w14:textId="77777777" w:rsidR="00A3132E" w:rsidRDefault="00000000">
      <w:pPr>
        <w:spacing w:line="360" w:lineRule="auto"/>
        <w:jc w:val="center"/>
        <w:rPr>
          <w:color w:val="000000" w:themeColor="text1"/>
          <w:kern w:val="0"/>
          <w:position w:val="-24"/>
          <w:szCs w:val="21"/>
        </w:rPr>
      </w:pPr>
      <w:r>
        <w:rPr>
          <w:rFonts w:hint="eastAsia"/>
          <w:color w:val="000000" w:themeColor="text1"/>
          <w:kern w:val="0"/>
          <w:position w:val="-24"/>
          <w:szCs w:val="21"/>
        </w:rPr>
        <w:t>第</w:t>
      </w:r>
      <w:r>
        <w:rPr>
          <w:rFonts w:hint="eastAsia"/>
          <w:color w:val="000000" w:themeColor="text1"/>
          <w:kern w:val="0"/>
          <w:position w:val="-24"/>
          <w:szCs w:val="21"/>
        </w:rPr>
        <w:t xml:space="preserve">    </w:t>
      </w:r>
      <w:r>
        <w:rPr>
          <w:rFonts w:hint="eastAsia"/>
          <w:color w:val="000000" w:themeColor="text1"/>
          <w:kern w:val="0"/>
          <w:position w:val="-24"/>
          <w:szCs w:val="21"/>
        </w:rPr>
        <w:t>页</w:t>
      </w:r>
      <w:r>
        <w:rPr>
          <w:rFonts w:hint="eastAsia"/>
          <w:color w:val="000000" w:themeColor="text1"/>
          <w:kern w:val="0"/>
          <w:position w:val="-24"/>
          <w:szCs w:val="21"/>
        </w:rPr>
        <w:t xml:space="preserve">    </w:t>
      </w:r>
      <w:r>
        <w:rPr>
          <w:rFonts w:hint="eastAsia"/>
          <w:color w:val="000000" w:themeColor="text1"/>
          <w:kern w:val="0"/>
          <w:position w:val="-24"/>
          <w:szCs w:val="21"/>
        </w:rPr>
        <w:t>共</w:t>
      </w:r>
      <w:r>
        <w:rPr>
          <w:rFonts w:hint="eastAsia"/>
          <w:color w:val="000000" w:themeColor="text1"/>
          <w:kern w:val="0"/>
          <w:position w:val="-24"/>
          <w:szCs w:val="21"/>
        </w:rPr>
        <w:t xml:space="preserve">    </w:t>
      </w:r>
      <w:r>
        <w:rPr>
          <w:rFonts w:hint="eastAsia"/>
          <w:color w:val="000000" w:themeColor="text1"/>
          <w:kern w:val="0"/>
          <w:position w:val="-24"/>
          <w:szCs w:val="21"/>
        </w:rPr>
        <w:t>页</w:t>
      </w:r>
    </w:p>
    <w:p w14:paraId="751EA51C" w14:textId="77777777" w:rsidR="00A3132E" w:rsidRDefault="00000000">
      <w:pPr>
        <w:rPr>
          <w:color w:val="000000" w:themeColor="text1"/>
          <w:kern w:val="0"/>
          <w:position w:val="-24"/>
          <w:szCs w:val="21"/>
        </w:rPr>
      </w:pPr>
      <w:r>
        <w:rPr>
          <w:rFonts w:hint="eastAsia"/>
          <w:color w:val="000000" w:themeColor="text1"/>
          <w:kern w:val="0"/>
          <w:position w:val="-24"/>
          <w:szCs w:val="21"/>
        </w:rPr>
        <w:br w:type="page"/>
      </w:r>
    </w:p>
    <w:p w14:paraId="33B12A92" w14:textId="77777777" w:rsidR="00A3132E" w:rsidRDefault="00000000">
      <w:pPr>
        <w:pStyle w:val="2"/>
        <w:ind w:firstLine="0"/>
        <w:jc w:val="left"/>
        <w:rPr>
          <w:rFonts w:ascii="黑体" w:eastAsia="黑体" w:hAnsi="黑体" w:cs="黑体"/>
          <w:sz w:val="28"/>
          <w:szCs w:val="28"/>
        </w:rPr>
      </w:pPr>
      <w:bookmarkStart w:id="104" w:name="_Toc27018"/>
      <w:r>
        <w:rPr>
          <w:rFonts w:ascii="黑体" w:eastAsia="黑体" w:hint="eastAsia"/>
          <w:b w:val="0"/>
          <w:sz w:val="28"/>
          <w:szCs w:val="28"/>
        </w:rPr>
        <w:lastRenderedPageBreak/>
        <w:t>附录C</w:t>
      </w:r>
      <w:r>
        <w:rPr>
          <w:rFonts w:ascii="黑体" w:eastAsia="黑体" w:hAnsi="宋体" w:hint="eastAsia"/>
          <w:b w:val="0"/>
          <w:sz w:val="28"/>
          <w:szCs w:val="28"/>
        </w:rPr>
        <w:t xml:space="preserve"> </w:t>
      </w:r>
      <w:r>
        <w:rPr>
          <w:rFonts w:ascii="黑体" w:eastAsia="黑体" w:hAnsi="黑体" w:cs="黑体" w:hint="eastAsia"/>
          <w:b w:val="0"/>
          <w:bCs w:val="0"/>
          <w:color w:val="FFFFFF" w:themeColor="background1"/>
          <w:sz w:val="28"/>
          <w:szCs w:val="28"/>
        </w:rPr>
        <w:t>校准原始记录内页推荐格式</w:t>
      </w:r>
      <w:bookmarkEnd w:id="104"/>
    </w:p>
    <w:p w14:paraId="2EBADF35" w14:textId="77777777" w:rsidR="00A3132E" w:rsidRDefault="00000000">
      <w:pPr>
        <w:spacing w:line="360" w:lineRule="auto"/>
        <w:jc w:val="center"/>
        <w:rPr>
          <w:b/>
          <w:bCs/>
          <w:color w:val="000000" w:themeColor="text1"/>
          <w:kern w:val="0"/>
          <w:position w:val="-24"/>
          <w:sz w:val="24"/>
        </w:rPr>
      </w:pPr>
      <w:r>
        <w:rPr>
          <w:rFonts w:hint="eastAsia"/>
          <w:b/>
          <w:bCs/>
          <w:color w:val="000000" w:themeColor="text1"/>
          <w:kern w:val="0"/>
          <w:position w:val="-24"/>
          <w:sz w:val="24"/>
        </w:rPr>
        <w:t>校</w:t>
      </w:r>
      <w:r>
        <w:rPr>
          <w:rFonts w:hint="eastAsia"/>
          <w:b/>
          <w:bCs/>
          <w:color w:val="000000" w:themeColor="text1"/>
          <w:kern w:val="0"/>
          <w:position w:val="-24"/>
          <w:sz w:val="24"/>
        </w:rPr>
        <w:t xml:space="preserve"> </w:t>
      </w:r>
      <w:r>
        <w:rPr>
          <w:rFonts w:hint="eastAsia"/>
          <w:b/>
          <w:bCs/>
          <w:color w:val="000000" w:themeColor="text1"/>
          <w:kern w:val="0"/>
          <w:position w:val="-24"/>
          <w:sz w:val="24"/>
        </w:rPr>
        <w:t>准</w:t>
      </w:r>
      <w:r>
        <w:rPr>
          <w:rFonts w:hint="eastAsia"/>
          <w:b/>
          <w:bCs/>
          <w:color w:val="000000" w:themeColor="text1"/>
          <w:kern w:val="0"/>
          <w:position w:val="-24"/>
          <w:sz w:val="24"/>
        </w:rPr>
        <w:t xml:space="preserve"> </w:t>
      </w:r>
      <w:r>
        <w:rPr>
          <w:rFonts w:hint="eastAsia"/>
          <w:b/>
          <w:bCs/>
          <w:color w:val="000000" w:themeColor="text1"/>
          <w:kern w:val="0"/>
          <w:position w:val="-24"/>
          <w:sz w:val="24"/>
        </w:rPr>
        <w:t>原</w:t>
      </w:r>
      <w:r>
        <w:rPr>
          <w:rFonts w:hint="eastAsia"/>
          <w:b/>
          <w:bCs/>
          <w:color w:val="000000" w:themeColor="text1"/>
          <w:kern w:val="0"/>
          <w:position w:val="-24"/>
          <w:sz w:val="24"/>
        </w:rPr>
        <w:t xml:space="preserve"> </w:t>
      </w:r>
      <w:r>
        <w:rPr>
          <w:rFonts w:hint="eastAsia"/>
          <w:b/>
          <w:bCs/>
          <w:color w:val="000000" w:themeColor="text1"/>
          <w:kern w:val="0"/>
          <w:position w:val="-24"/>
          <w:sz w:val="24"/>
        </w:rPr>
        <w:t>始</w:t>
      </w:r>
      <w:r>
        <w:rPr>
          <w:rFonts w:hint="eastAsia"/>
          <w:b/>
          <w:bCs/>
          <w:color w:val="000000" w:themeColor="text1"/>
          <w:kern w:val="0"/>
          <w:position w:val="-24"/>
          <w:sz w:val="24"/>
        </w:rPr>
        <w:t xml:space="preserve"> </w:t>
      </w:r>
      <w:r>
        <w:rPr>
          <w:rFonts w:hint="eastAsia"/>
          <w:b/>
          <w:bCs/>
          <w:color w:val="000000" w:themeColor="text1"/>
          <w:kern w:val="0"/>
          <w:position w:val="-24"/>
          <w:sz w:val="24"/>
        </w:rPr>
        <w:t>记</w:t>
      </w:r>
      <w:r>
        <w:rPr>
          <w:rFonts w:hint="eastAsia"/>
          <w:b/>
          <w:bCs/>
          <w:color w:val="000000" w:themeColor="text1"/>
          <w:kern w:val="0"/>
          <w:position w:val="-24"/>
          <w:sz w:val="24"/>
        </w:rPr>
        <w:t xml:space="preserve"> </w:t>
      </w:r>
      <w:r>
        <w:rPr>
          <w:rFonts w:hint="eastAsia"/>
          <w:b/>
          <w:bCs/>
          <w:color w:val="000000" w:themeColor="text1"/>
          <w:kern w:val="0"/>
          <w:position w:val="-24"/>
          <w:sz w:val="24"/>
        </w:rPr>
        <w:t>录</w:t>
      </w:r>
      <w:r>
        <w:rPr>
          <w:rFonts w:hint="eastAsia"/>
          <w:b/>
          <w:bCs/>
          <w:color w:val="000000" w:themeColor="text1"/>
          <w:kern w:val="0"/>
          <w:position w:val="-24"/>
          <w:sz w:val="24"/>
        </w:rPr>
        <w:t xml:space="preserve"> </w:t>
      </w:r>
      <w:r>
        <w:rPr>
          <w:rFonts w:hint="eastAsia"/>
          <w:b/>
          <w:bCs/>
          <w:color w:val="000000" w:themeColor="text1"/>
          <w:kern w:val="0"/>
          <w:position w:val="-24"/>
          <w:sz w:val="24"/>
        </w:rPr>
        <w:t>内</w:t>
      </w:r>
      <w:r>
        <w:rPr>
          <w:rFonts w:hint="eastAsia"/>
          <w:b/>
          <w:bCs/>
          <w:color w:val="000000" w:themeColor="text1"/>
          <w:kern w:val="0"/>
          <w:position w:val="-24"/>
          <w:sz w:val="24"/>
        </w:rPr>
        <w:t xml:space="preserve"> </w:t>
      </w:r>
      <w:r>
        <w:rPr>
          <w:rFonts w:hint="eastAsia"/>
          <w:b/>
          <w:bCs/>
          <w:color w:val="000000" w:themeColor="text1"/>
          <w:kern w:val="0"/>
          <w:position w:val="-24"/>
          <w:sz w:val="24"/>
        </w:rPr>
        <w:t>页</w:t>
      </w:r>
      <w:r>
        <w:rPr>
          <w:rFonts w:hint="eastAsia"/>
          <w:b/>
          <w:bCs/>
          <w:color w:val="000000" w:themeColor="text1"/>
          <w:kern w:val="0"/>
          <w:position w:val="-24"/>
          <w:sz w:val="24"/>
        </w:rPr>
        <w:t xml:space="preserve"> </w:t>
      </w:r>
      <w:r>
        <w:rPr>
          <w:rFonts w:hint="eastAsia"/>
          <w:b/>
          <w:bCs/>
          <w:color w:val="000000" w:themeColor="text1"/>
          <w:kern w:val="0"/>
          <w:position w:val="-24"/>
          <w:sz w:val="24"/>
        </w:rPr>
        <w:t>推</w:t>
      </w:r>
      <w:r>
        <w:rPr>
          <w:rFonts w:hint="eastAsia"/>
          <w:b/>
          <w:bCs/>
          <w:color w:val="000000" w:themeColor="text1"/>
          <w:kern w:val="0"/>
          <w:position w:val="-24"/>
          <w:sz w:val="24"/>
        </w:rPr>
        <w:t xml:space="preserve"> </w:t>
      </w:r>
      <w:r>
        <w:rPr>
          <w:rFonts w:hint="eastAsia"/>
          <w:b/>
          <w:bCs/>
          <w:color w:val="000000" w:themeColor="text1"/>
          <w:kern w:val="0"/>
          <w:position w:val="-24"/>
          <w:sz w:val="24"/>
        </w:rPr>
        <w:t>荐</w:t>
      </w:r>
      <w:r>
        <w:rPr>
          <w:rFonts w:hint="eastAsia"/>
          <w:b/>
          <w:bCs/>
          <w:color w:val="000000" w:themeColor="text1"/>
          <w:kern w:val="0"/>
          <w:position w:val="-24"/>
          <w:sz w:val="24"/>
        </w:rPr>
        <w:t xml:space="preserve"> </w:t>
      </w:r>
      <w:r>
        <w:rPr>
          <w:rFonts w:hint="eastAsia"/>
          <w:b/>
          <w:bCs/>
          <w:color w:val="000000" w:themeColor="text1"/>
          <w:kern w:val="0"/>
          <w:position w:val="-24"/>
          <w:sz w:val="24"/>
        </w:rPr>
        <w:t>格</w:t>
      </w:r>
      <w:r>
        <w:rPr>
          <w:rFonts w:hint="eastAsia"/>
          <w:b/>
          <w:bCs/>
          <w:color w:val="000000" w:themeColor="text1"/>
          <w:kern w:val="0"/>
          <w:position w:val="-24"/>
          <w:sz w:val="24"/>
        </w:rPr>
        <w:t xml:space="preserve"> </w:t>
      </w:r>
      <w:r>
        <w:rPr>
          <w:rFonts w:hint="eastAsia"/>
          <w:b/>
          <w:bCs/>
          <w:color w:val="000000" w:themeColor="text1"/>
          <w:kern w:val="0"/>
          <w:position w:val="-24"/>
          <w:sz w:val="24"/>
        </w:rPr>
        <w:t>式</w:t>
      </w:r>
      <w:r>
        <w:rPr>
          <w:rFonts w:hint="eastAsia"/>
          <w:b/>
          <w:bCs/>
          <w:color w:val="000000" w:themeColor="text1"/>
          <w:kern w:val="0"/>
          <w:position w:val="-24"/>
          <w:sz w:val="24"/>
        </w:rPr>
        <w:t xml:space="preserve"> </w:t>
      </w:r>
    </w:p>
    <w:tbl>
      <w:tblPr>
        <w:tblStyle w:val="a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A3132E" w14:paraId="34CAE3B3" w14:textId="77777777">
        <w:tc>
          <w:tcPr>
            <w:tcW w:w="4785" w:type="dxa"/>
          </w:tcPr>
          <w:p w14:paraId="5211C89F" w14:textId="77777777" w:rsidR="00A3132E" w:rsidRDefault="00000000">
            <w:pPr>
              <w:spacing w:line="360" w:lineRule="auto"/>
              <w:rPr>
                <w:color w:val="000000" w:themeColor="text1"/>
                <w:kern w:val="0"/>
                <w:position w:val="-24"/>
                <w:szCs w:val="21"/>
                <w:u w:val="single"/>
              </w:rPr>
            </w:pPr>
            <w:r>
              <w:rPr>
                <w:rFonts w:hint="eastAsia"/>
                <w:color w:val="000000" w:themeColor="text1"/>
                <w:kern w:val="0"/>
                <w:position w:val="-24"/>
                <w:szCs w:val="21"/>
              </w:rPr>
              <w:t>证书编号</w:t>
            </w:r>
            <w:r>
              <w:rPr>
                <w:rFonts w:hint="eastAsia"/>
                <w:color w:val="000000" w:themeColor="text1"/>
                <w:kern w:val="0"/>
                <w:position w:val="-24"/>
                <w:szCs w:val="21"/>
                <w:u w:val="single"/>
              </w:rPr>
              <w:t xml:space="preserve">                                   </w:t>
            </w:r>
          </w:p>
        </w:tc>
        <w:tc>
          <w:tcPr>
            <w:tcW w:w="4785" w:type="dxa"/>
          </w:tcPr>
          <w:p w14:paraId="0F4A69D6" w14:textId="77777777" w:rsidR="00A3132E" w:rsidRDefault="00000000">
            <w:pPr>
              <w:spacing w:line="360" w:lineRule="auto"/>
              <w:rPr>
                <w:color w:val="000000" w:themeColor="text1"/>
                <w:kern w:val="0"/>
                <w:position w:val="-24"/>
                <w:szCs w:val="21"/>
                <w:u w:val="single"/>
              </w:rPr>
            </w:pPr>
            <w:r>
              <w:rPr>
                <w:rFonts w:hint="eastAsia"/>
                <w:color w:val="000000" w:themeColor="text1"/>
                <w:kern w:val="0"/>
                <w:position w:val="-24"/>
                <w:szCs w:val="21"/>
              </w:rPr>
              <w:t>记录编号</w:t>
            </w:r>
            <w:r>
              <w:rPr>
                <w:rFonts w:hint="eastAsia"/>
                <w:color w:val="000000" w:themeColor="text1"/>
                <w:kern w:val="0"/>
                <w:position w:val="-24"/>
                <w:szCs w:val="21"/>
                <w:u w:val="single"/>
              </w:rPr>
              <w:t xml:space="preserve">                                    </w:t>
            </w:r>
          </w:p>
        </w:tc>
      </w:tr>
      <w:tr w:rsidR="00A3132E" w14:paraId="72584D0D" w14:textId="77777777">
        <w:tc>
          <w:tcPr>
            <w:tcW w:w="4785" w:type="dxa"/>
          </w:tcPr>
          <w:p w14:paraId="668E2344" w14:textId="77777777" w:rsidR="00A3132E" w:rsidRDefault="00000000">
            <w:pPr>
              <w:spacing w:line="360" w:lineRule="auto"/>
              <w:rPr>
                <w:color w:val="000000" w:themeColor="text1"/>
                <w:kern w:val="0"/>
                <w:position w:val="-24"/>
                <w:szCs w:val="21"/>
                <w:u w:val="single"/>
              </w:rPr>
            </w:pPr>
            <w:r>
              <w:rPr>
                <w:rFonts w:hint="eastAsia"/>
                <w:color w:val="000000" w:themeColor="text1"/>
                <w:kern w:val="0"/>
                <w:position w:val="-24"/>
                <w:szCs w:val="21"/>
              </w:rPr>
              <w:t>委托单位</w:t>
            </w:r>
            <w:r>
              <w:rPr>
                <w:rFonts w:hint="eastAsia"/>
                <w:color w:val="000000" w:themeColor="text1"/>
                <w:kern w:val="0"/>
                <w:position w:val="-24"/>
                <w:szCs w:val="21"/>
                <w:u w:val="single"/>
              </w:rPr>
              <w:t xml:space="preserve">                                   </w:t>
            </w:r>
          </w:p>
        </w:tc>
        <w:tc>
          <w:tcPr>
            <w:tcW w:w="4785" w:type="dxa"/>
          </w:tcPr>
          <w:p w14:paraId="75EBCE5A" w14:textId="77777777" w:rsidR="00A3132E" w:rsidRDefault="00000000">
            <w:pPr>
              <w:spacing w:line="360" w:lineRule="auto"/>
              <w:rPr>
                <w:color w:val="000000" w:themeColor="text1"/>
                <w:kern w:val="0"/>
                <w:position w:val="-24"/>
                <w:szCs w:val="21"/>
                <w:u w:val="single"/>
              </w:rPr>
            </w:pPr>
            <w:r>
              <w:rPr>
                <w:rFonts w:hint="eastAsia"/>
                <w:color w:val="000000" w:themeColor="text1"/>
                <w:kern w:val="0"/>
                <w:position w:val="-24"/>
                <w:szCs w:val="21"/>
              </w:rPr>
              <w:t>委托单位地址</w:t>
            </w:r>
            <w:r>
              <w:rPr>
                <w:rFonts w:hint="eastAsia"/>
                <w:color w:val="000000" w:themeColor="text1"/>
                <w:kern w:val="0"/>
                <w:position w:val="-24"/>
                <w:szCs w:val="21"/>
                <w:u w:val="single"/>
              </w:rPr>
              <w:t xml:space="preserve">                                </w:t>
            </w:r>
          </w:p>
        </w:tc>
      </w:tr>
      <w:tr w:rsidR="00A3132E" w14:paraId="1B45640A" w14:textId="77777777">
        <w:tc>
          <w:tcPr>
            <w:tcW w:w="4785" w:type="dxa"/>
          </w:tcPr>
          <w:p w14:paraId="4090DD64" w14:textId="77777777" w:rsidR="00A3132E" w:rsidRDefault="00000000">
            <w:pPr>
              <w:spacing w:line="360" w:lineRule="auto"/>
              <w:rPr>
                <w:color w:val="000000" w:themeColor="text1"/>
                <w:kern w:val="0"/>
                <w:position w:val="-24"/>
                <w:szCs w:val="21"/>
                <w:u w:val="single"/>
              </w:rPr>
            </w:pPr>
            <w:r>
              <w:rPr>
                <w:rFonts w:hint="eastAsia"/>
                <w:color w:val="000000" w:themeColor="text1"/>
                <w:kern w:val="0"/>
                <w:position w:val="-24"/>
                <w:szCs w:val="21"/>
              </w:rPr>
              <w:t>仪器型号/规格</w:t>
            </w:r>
            <w:r>
              <w:rPr>
                <w:rFonts w:hint="eastAsia"/>
                <w:color w:val="000000" w:themeColor="text1"/>
                <w:kern w:val="0"/>
                <w:position w:val="-24"/>
                <w:szCs w:val="21"/>
                <w:u w:val="single"/>
              </w:rPr>
              <w:t xml:space="preserve">                               </w:t>
            </w:r>
          </w:p>
        </w:tc>
        <w:tc>
          <w:tcPr>
            <w:tcW w:w="4785" w:type="dxa"/>
          </w:tcPr>
          <w:p w14:paraId="108A0DF0" w14:textId="77777777" w:rsidR="00A3132E" w:rsidRDefault="00000000">
            <w:pPr>
              <w:spacing w:line="360" w:lineRule="auto"/>
              <w:rPr>
                <w:color w:val="000000" w:themeColor="text1"/>
                <w:kern w:val="0"/>
                <w:position w:val="-24"/>
                <w:szCs w:val="21"/>
                <w:u w:val="single"/>
              </w:rPr>
            </w:pPr>
            <w:r>
              <w:rPr>
                <w:rFonts w:hint="eastAsia"/>
                <w:color w:val="000000" w:themeColor="text1"/>
                <w:kern w:val="0"/>
                <w:position w:val="-24"/>
                <w:szCs w:val="21"/>
              </w:rPr>
              <w:t>出厂编号</w:t>
            </w:r>
            <w:r>
              <w:rPr>
                <w:rFonts w:hint="eastAsia"/>
                <w:color w:val="000000" w:themeColor="text1"/>
                <w:kern w:val="0"/>
                <w:position w:val="-24"/>
                <w:szCs w:val="21"/>
                <w:u w:val="single"/>
              </w:rPr>
              <w:t xml:space="preserve">                                    </w:t>
            </w:r>
          </w:p>
        </w:tc>
      </w:tr>
      <w:tr w:rsidR="00A3132E" w14:paraId="42008EEF" w14:textId="77777777">
        <w:tc>
          <w:tcPr>
            <w:tcW w:w="4785" w:type="dxa"/>
          </w:tcPr>
          <w:p w14:paraId="501BA1C8" w14:textId="77777777" w:rsidR="00A3132E" w:rsidRDefault="00000000">
            <w:pPr>
              <w:spacing w:line="360" w:lineRule="auto"/>
              <w:rPr>
                <w:color w:val="000000" w:themeColor="text1"/>
                <w:kern w:val="0"/>
                <w:position w:val="-24"/>
                <w:szCs w:val="21"/>
                <w:u w:val="single"/>
              </w:rPr>
            </w:pPr>
            <w:r>
              <w:rPr>
                <w:rFonts w:hint="eastAsia"/>
                <w:color w:val="000000" w:themeColor="text1"/>
                <w:kern w:val="0"/>
                <w:position w:val="-24"/>
                <w:szCs w:val="21"/>
              </w:rPr>
              <w:t>制造厂</w:t>
            </w:r>
            <w:r>
              <w:rPr>
                <w:rFonts w:hint="eastAsia"/>
                <w:color w:val="000000" w:themeColor="text1"/>
                <w:kern w:val="0"/>
                <w:position w:val="-24"/>
                <w:szCs w:val="21"/>
                <w:u w:val="single"/>
              </w:rPr>
              <w:t xml:space="preserve">                                     </w:t>
            </w:r>
          </w:p>
        </w:tc>
        <w:tc>
          <w:tcPr>
            <w:tcW w:w="4785" w:type="dxa"/>
          </w:tcPr>
          <w:p w14:paraId="4F1A60CE" w14:textId="77777777" w:rsidR="00A3132E" w:rsidRDefault="00000000">
            <w:pPr>
              <w:spacing w:line="360" w:lineRule="auto"/>
              <w:rPr>
                <w:color w:val="000000" w:themeColor="text1"/>
                <w:kern w:val="0"/>
                <w:position w:val="-24"/>
                <w:szCs w:val="21"/>
                <w:u w:val="single"/>
              </w:rPr>
            </w:pPr>
            <w:r>
              <w:rPr>
                <w:rFonts w:hint="eastAsia"/>
                <w:color w:val="000000" w:themeColor="text1"/>
                <w:kern w:val="0"/>
                <w:position w:val="-24"/>
                <w:szCs w:val="21"/>
              </w:rPr>
              <w:t>校准地点</w:t>
            </w:r>
            <w:r>
              <w:rPr>
                <w:rFonts w:hint="eastAsia"/>
                <w:color w:val="000000" w:themeColor="text1"/>
                <w:kern w:val="0"/>
                <w:position w:val="-24"/>
                <w:szCs w:val="21"/>
                <w:u w:val="single"/>
              </w:rPr>
              <w:t xml:space="preserve">                                            </w:t>
            </w:r>
          </w:p>
        </w:tc>
      </w:tr>
      <w:tr w:rsidR="00A3132E" w14:paraId="63555FEB" w14:textId="77777777">
        <w:tc>
          <w:tcPr>
            <w:tcW w:w="9570" w:type="dxa"/>
            <w:gridSpan w:val="2"/>
          </w:tcPr>
          <w:p w14:paraId="2A784755" w14:textId="77777777" w:rsidR="00A3132E" w:rsidRDefault="00000000">
            <w:pPr>
              <w:spacing w:line="360" w:lineRule="auto"/>
              <w:rPr>
                <w:color w:val="000000" w:themeColor="text1"/>
                <w:kern w:val="0"/>
                <w:position w:val="-24"/>
                <w:szCs w:val="21"/>
              </w:rPr>
            </w:pPr>
            <w:r>
              <w:rPr>
                <w:rFonts w:hint="eastAsia"/>
                <w:color w:val="000000" w:themeColor="text1"/>
                <w:kern w:val="0"/>
                <w:position w:val="-24"/>
                <w:szCs w:val="21"/>
              </w:rPr>
              <w:t>校准依据</w:t>
            </w:r>
            <w:r>
              <w:rPr>
                <w:rFonts w:hint="eastAsia"/>
                <w:color w:val="000000" w:themeColor="text1"/>
                <w:kern w:val="0"/>
                <w:position w:val="-24"/>
                <w:szCs w:val="21"/>
                <w:u w:val="single"/>
              </w:rPr>
              <w:t xml:space="preserve">                                                                                 </w:t>
            </w:r>
            <w:r>
              <w:rPr>
                <w:rFonts w:hint="eastAsia"/>
                <w:color w:val="000000" w:themeColor="text1"/>
                <w:kern w:val="0"/>
                <w:position w:val="-24"/>
                <w:szCs w:val="21"/>
              </w:rPr>
              <w:t xml:space="preserve">                        </w:t>
            </w:r>
          </w:p>
        </w:tc>
      </w:tr>
      <w:tr w:rsidR="00A3132E" w14:paraId="56B05F54" w14:textId="77777777">
        <w:tc>
          <w:tcPr>
            <w:tcW w:w="4785" w:type="dxa"/>
          </w:tcPr>
          <w:p w14:paraId="5D4DA49E" w14:textId="77777777" w:rsidR="00A3132E" w:rsidRDefault="00000000">
            <w:pPr>
              <w:spacing w:line="360" w:lineRule="auto"/>
              <w:rPr>
                <w:color w:val="000000" w:themeColor="text1"/>
                <w:kern w:val="0"/>
                <w:position w:val="-24"/>
                <w:szCs w:val="21"/>
                <w:u w:val="single"/>
              </w:rPr>
            </w:pPr>
            <w:r>
              <w:rPr>
                <w:rFonts w:hint="eastAsia"/>
                <w:color w:val="000000" w:themeColor="text1"/>
                <w:kern w:val="0"/>
                <w:position w:val="-24"/>
                <w:szCs w:val="21"/>
              </w:rPr>
              <w:t>校准环境条件：温度</w:t>
            </w:r>
            <w:r>
              <w:rPr>
                <w:rFonts w:hint="eastAsia"/>
                <w:color w:val="000000" w:themeColor="text1"/>
                <w:kern w:val="0"/>
                <w:position w:val="-24"/>
                <w:szCs w:val="21"/>
                <w:u w:val="single"/>
              </w:rPr>
              <w:t xml:space="preserve">                         </w:t>
            </w:r>
          </w:p>
        </w:tc>
        <w:tc>
          <w:tcPr>
            <w:tcW w:w="4785" w:type="dxa"/>
          </w:tcPr>
          <w:p w14:paraId="06B130F8" w14:textId="77777777" w:rsidR="00A3132E" w:rsidRDefault="00000000">
            <w:pPr>
              <w:spacing w:line="360" w:lineRule="auto"/>
              <w:rPr>
                <w:color w:val="000000" w:themeColor="text1"/>
                <w:kern w:val="0"/>
                <w:position w:val="-24"/>
                <w:szCs w:val="21"/>
                <w:u w:val="single"/>
              </w:rPr>
            </w:pPr>
            <w:r>
              <w:rPr>
                <w:rFonts w:hint="eastAsia"/>
                <w:color w:val="000000" w:themeColor="text1"/>
                <w:kern w:val="0"/>
                <w:position w:val="-24"/>
                <w:szCs w:val="21"/>
              </w:rPr>
              <w:t>湿度</w:t>
            </w:r>
            <w:r>
              <w:rPr>
                <w:rFonts w:hint="eastAsia"/>
                <w:color w:val="000000" w:themeColor="text1"/>
                <w:kern w:val="0"/>
                <w:position w:val="-24"/>
                <w:szCs w:val="21"/>
                <w:u w:val="single"/>
              </w:rPr>
              <w:t xml:space="preserve">                                        </w:t>
            </w:r>
          </w:p>
        </w:tc>
      </w:tr>
    </w:tbl>
    <w:p w14:paraId="4745ED10" w14:textId="77777777" w:rsidR="00A3132E" w:rsidRDefault="00A3132E">
      <w:pPr>
        <w:spacing w:line="360" w:lineRule="auto"/>
        <w:rPr>
          <w:color w:val="000000" w:themeColor="text1"/>
          <w:kern w:val="0"/>
          <w:position w:val="-24"/>
          <w:szCs w:val="21"/>
        </w:rPr>
      </w:pPr>
    </w:p>
    <w:tbl>
      <w:tblPr>
        <w:tblStyle w:val="affff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131"/>
        <w:gridCol w:w="657"/>
        <w:gridCol w:w="1074"/>
        <w:gridCol w:w="1096"/>
        <w:gridCol w:w="1580"/>
        <w:gridCol w:w="2239"/>
        <w:gridCol w:w="1111"/>
      </w:tblGrid>
      <w:tr w:rsidR="00A3132E" w14:paraId="19350F83" w14:textId="77777777">
        <w:trPr>
          <w:jc w:val="center"/>
        </w:trPr>
        <w:tc>
          <w:tcPr>
            <w:tcW w:w="9569" w:type="dxa"/>
            <w:gridSpan w:val="8"/>
            <w:vAlign w:val="center"/>
          </w:tcPr>
          <w:p w14:paraId="60A44698" w14:textId="77777777" w:rsidR="00A3132E" w:rsidRDefault="00000000">
            <w:pPr>
              <w:spacing w:line="360" w:lineRule="auto"/>
              <w:jc w:val="center"/>
              <w:rPr>
                <w:color w:val="000000" w:themeColor="text1"/>
                <w:kern w:val="0"/>
                <w:position w:val="-24"/>
                <w:szCs w:val="21"/>
              </w:rPr>
            </w:pPr>
            <w:r>
              <w:rPr>
                <w:rFonts w:hint="eastAsia"/>
                <w:color w:val="000000" w:themeColor="text1"/>
                <w:kern w:val="0"/>
                <w:position w:val="-24"/>
                <w:szCs w:val="21"/>
              </w:rPr>
              <w:t>校准</w:t>
            </w:r>
            <w:r>
              <w:rPr>
                <w:color w:val="000000" w:themeColor="text1"/>
                <w:kern w:val="0"/>
                <w:position w:val="-24"/>
                <w:szCs w:val="21"/>
              </w:rPr>
              <w:t>所使用的主要测量仪器</w:t>
            </w:r>
          </w:p>
        </w:tc>
      </w:tr>
      <w:tr w:rsidR="00A3132E" w14:paraId="6E340DEE" w14:textId="77777777">
        <w:trPr>
          <w:jc w:val="center"/>
        </w:trPr>
        <w:tc>
          <w:tcPr>
            <w:tcW w:w="681" w:type="dxa"/>
            <w:vAlign w:val="center"/>
          </w:tcPr>
          <w:p w14:paraId="23A0C359" w14:textId="77777777" w:rsidR="00A3132E" w:rsidRDefault="00000000">
            <w:pPr>
              <w:spacing w:line="360" w:lineRule="auto"/>
              <w:jc w:val="center"/>
              <w:rPr>
                <w:color w:val="000000" w:themeColor="text1"/>
                <w:kern w:val="0"/>
                <w:position w:val="-24"/>
                <w:szCs w:val="21"/>
              </w:rPr>
            </w:pPr>
            <w:r>
              <w:rPr>
                <w:rFonts w:hint="eastAsia"/>
                <w:color w:val="000000" w:themeColor="text1"/>
                <w:kern w:val="0"/>
                <w:position w:val="-24"/>
                <w:szCs w:val="21"/>
              </w:rPr>
              <w:t>序号</w:t>
            </w:r>
          </w:p>
        </w:tc>
        <w:tc>
          <w:tcPr>
            <w:tcW w:w="1131" w:type="dxa"/>
            <w:vAlign w:val="center"/>
          </w:tcPr>
          <w:p w14:paraId="6972EDFE" w14:textId="77777777" w:rsidR="00A3132E" w:rsidRDefault="00000000">
            <w:pPr>
              <w:spacing w:line="360" w:lineRule="auto"/>
              <w:jc w:val="center"/>
              <w:rPr>
                <w:color w:val="000000" w:themeColor="text1"/>
                <w:kern w:val="0"/>
                <w:position w:val="-24"/>
                <w:szCs w:val="21"/>
              </w:rPr>
            </w:pPr>
            <w:r>
              <w:rPr>
                <w:rFonts w:hint="eastAsia"/>
                <w:color w:val="000000" w:themeColor="text1"/>
                <w:kern w:val="0"/>
                <w:position w:val="-24"/>
                <w:szCs w:val="21"/>
              </w:rPr>
              <w:t>仪器名称</w:t>
            </w:r>
          </w:p>
        </w:tc>
        <w:tc>
          <w:tcPr>
            <w:tcW w:w="657" w:type="dxa"/>
            <w:vAlign w:val="center"/>
          </w:tcPr>
          <w:p w14:paraId="7921201B" w14:textId="77777777" w:rsidR="00A3132E" w:rsidRDefault="00000000">
            <w:pPr>
              <w:spacing w:line="360" w:lineRule="auto"/>
              <w:jc w:val="center"/>
              <w:rPr>
                <w:color w:val="000000" w:themeColor="text1"/>
                <w:kern w:val="0"/>
                <w:position w:val="-24"/>
                <w:szCs w:val="21"/>
              </w:rPr>
            </w:pPr>
            <w:r>
              <w:rPr>
                <w:rFonts w:hint="eastAsia"/>
                <w:color w:val="000000" w:themeColor="text1"/>
                <w:kern w:val="0"/>
                <w:position w:val="-24"/>
                <w:szCs w:val="21"/>
              </w:rPr>
              <w:t>型号</w:t>
            </w:r>
          </w:p>
        </w:tc>
        <w:tc>
          <w:tcPr>
            <w:tcW w:w="1074" w:type="dxa"/>
            <w:vAlign w:val="center"/>
          </w:tcPr>
          <w:p w14:paraId="06D9AF29" w14:textId="77777777" w:rsidR="00A3132E" w:rsidRDefault="00000000">
            <w:pPr>
              <w:spacing w:line="360" w:lineRule="auto"/>
              <w:jc w:val="center"/>
              <w:rPr>
                <w:color w:val="000000" w:themeColor="text1"/>
                <w:kern w:val="0"/>
                <w:position w:val="-24"/>
                <w:szCs w:val="21"/>
              </w:rPr>
            </w:pPr>
            <w:r>
              <w:rPr>
                <w:rFonts w:hint="eastAsia"/>
                <w:color w:val="000000" w:themeColor="text1"/>
                <w:kern w:val="0"/>
                <w:position w:val="-24"/>
                <w:szCs w:val="21"/>
              </w:rPr>
              <w:t>仪器编号</w:t>
            </w:r>
          </w:p>
        </w:tc>
        <w:tc>
          <w:tcPr>
            <w:tcW w:w="1096" w:type="dxa"/>
            <w:vAlign w:val="center"/>
          </w:tcPr>
          <w:p w14:paraId="68217B67" w14:textId="77777777" w:rsidR="00A3132E" w:rsidRDefault="00000000">
            <w:pPr>
              <w:spacing w:line="360" w:lineRule="auto"/>
              <w:jc w:val="center"/>
              <w:rPr>
                <w:color w:val="000000" w:themeColor="text1"/>
                <w:kern w:val="0"/>
                <w:position w:val="-24"/>
                <w:szCs w:val="21"/>
              </w:rPr>
            </w:pPr>
            <w:r>
              <w:rPr>
                <w:rFonts w:hint="eastAsia"/>
                <w:color w:val="000000" w:themeColor="text1"/>
                <w:kern w:val="0"/>
                <w:position w:val="-24"/>
                <w:szCs w:val="21"/>
              </w:rPr>
              <w:t>测量范围</w:t>
            </w:r>
          </w:p>
        </w:tc>
        <w:tc>
          <w:tcPr>
            <w:tcW w:w="1580" w:type="dxa"/>
            <w:vAlign w:val="center"/>
          </w:tcPr>
          <w:p w14:paraId="67881181" w14:textId="77777777" w:rsidR="00A3132E" w:rsidRDefault="00000000">
            <w:pPr>
              <w:spacing w:line="360" w:lineRule="auto"/>
              <w:rPr>
                <w:color w:val="000000" w:themeColor="text1"/>
                <w:kern w:val="0"/>
                <w:position w:val="-24"/>
                <w:szCs w:val="21"/>
              </w:rPr>
            </w:pPr>
            <w:r>
              <w:rPr>
                <w:color w:val="000000" w:themeColor="text1"/>
                <w:kern w:val="0"/>
                <w:position w:val="-24"/>
                <w:szCs w:val="21"/>
              </w:rPr>
              <w:t>溯源机构名称/</w:t>
            </w:r>
          </w:p>
          <w:p w14:paraId="6A148210" w14:textId="77777777" w:rsidR="00A3132E" w:rsidRDefault="00000000">
            <w:pPr>
              <w:spacing w:line="360" w:lineRule="auto"/>
              <w:rPr>
                <w:color w:val="000000" w:themeColor="text1"/>
                <w:kern w:val="0"/>
                <w:position w:val="-24"/>
                <w:szCs w:val="21"/>
              </w:rPr>
            </w:pPr>
            <w:r>
              <w:rPr>
                <w:color w:val="000000" w:themeColor="text1"/>
                <w:kern w:val="0"/>
                <w:position w:val="-24"/>
                <w:szCs w:val="21"/>
              </w:rPr>
              <w:t>证书编号</w:t>
            </w:r>
          </w:p>
        </w:tc>
        <w:tc>
          <w:tcPr>
            <w:tcW w:w="2239" w:type="dxa"/>
            <w:vAlign w:val="center"/>
          </w:tcPr>
          <w:p w14:paraId="2FCE97D9" w14:textId="77777777" w:rsidR="00A3132E" w:rsidRDefault="00000000">
            <w:pPr>
              <w:spacing w:line="360" w:lineRule="auto"/>
              <w:rPr>
                <w:color w:val="000000" w:themeColor="text1"/>
                <w:kern w:val="0"/>
                <w:position w:val="-24"/>
                <w:szCs w:val="21"/>
              </w:rPr>
            </w:pPr>
            <w:r>
              <w:rPr>
                <w:color w:val="000000" w:themeColor="text1"/>
                <w:kern w:val="0"/>
                <w:position w:val="-24"/>
                <w:szCs w:val="21"/>
              </w:rPr>
              <w:t>不确定度/或准确度等级/或最大允许误差</w:t>
            </w:r>
          </w:p>
        </w:tc>
        <w:tc>
          <w:tcPr>
            <w:tcW w:w="1111" w:type="dxa"/>
            <w:vAlign w:val="center"/>
          </w:tcPr>
          <w:p w14:paraId="23A43939" w14:textId="77777777" w:rsidR="00A3132E" w:rsidRDefault="00000000">
            <w:pPr>
              <w:spacing w:line="360" w:lineRule="auto"/>
              <w:rPr>
                <w:color w:val="000000" w:themeColor="text1"/>
                <w:kern w:val="0"/>
                <w:position w:val="-24"/>
                <w:szCs w:val="21"/>
              </w:rPr>
            </w:pPr>
            <w:r>
              <w:rPr>
                <w:rFonts w:hint="eastAsia"/>
                <w:color w:val="000000" w:themeColor="text1"/>
                <w:kern w:val="0"/>
                <w:position w:val="-24"/>
                <w:szCs w:val="21"/>
              </w:rPr>
              <w:t>有效期限</w:t>
            </w:r>
          </w:p>
        </w:tc>
      </w:tr>
      <w:tr w:rsidR="00A3132E" w14:paraId="6FB8CD45" w14:textId="77777777">
        <w:trPr>
          <w:jc w:val="center"/>
        </w:trPr>
        <w:tc>
          <w:tcPr>
            <w:tcW w:w="681" w:type="dxa"/>
            <w:vAlign w:val="center"/>
          </w:tcPr>
          <w:p w14:paraId="5E075593" w14:textId="77777777" w:rsidR="00A3132E" w:rsidRDefault="00A3132E">
            <w:pPr>
              <w:spacing w:line="360" w:lineRule="auto"/>
              <w:rPr>
                <w:color w:val="000000" w:themeColor="text1"/>
                <w:kern w:val="0"/>
                <w:position w:val="-24"/>
                <w:szCs w:val="21"/>
              </w:rPr>
            </w:pPr>
          </w:p>
        </w:tc>
        <w:tc>
          <w:tcPr>
            <w:tcW w:w="1131" w:type="dxa"/>
            <w:vAlign w:val="center"/>
          </w:tcPr>
          <w:p w14:paraId="5A6ADAD1" w14:textId="77777777" w:rsidR="00A3132E" w:rsidRDefault="00A3132E">
            <w:pPr>
              <w:spacing w:line="360" w:lineRule="auto"/>
              <w:rPr>
                <w:color w:val="000000" w:themeColor="text1"/>
                <w:kern w:val="0"/>
                <w:position w:val="-24"/>
                <w:szCs w:val="21"/>
              </w:rPr>
            </w:pPr>
          </w:p>
        </w:tc>
        <w:tc>
          <w:tcPr>
            <w:tcW w:w="657" w:type="dxa"/>
            <w:vAlign w:val="center"/>
          </w:tcPr>
          <w:p w14:paraId="50596BC7" w14:textId="77777777" w:rsidR="00A3132E" w:rsidRDefault="00A3132E">
            <w:pPr>
              <w:spacing w:line="360" w:lineRule="auto"/>
              <w:rPr>
                <w:color w:val="000000" w:themeColor="text1"/>
                <w:kern w:val="0"/>
                <w:position w:val="-24"/>
                <w:szCs w:val="21"/>
              </w:rPr>
            </w:pPr>
          </w:p>
        </w:tc>
        <w:tc>
          <w:tcPr>
            <w:tcW w:w="1074" w:type="dxa"/>
            <w:vAlign w:val="center"/>
          </w:tcPr>
          <w:p w14:paraId="118881B2" w14:textId="77777777" w:rsidR="00A3132E" w:rsidRDefault="00A3132E">
            <w:pPr>
              <w:spacing w:line="360" w:lineRule="auto"/>
              <w:rPr>
                <w:color w:val="000000" w:themeColor="text1"/>
                <w:kern w:val="0"/>
                <w:position w:val="-24"/>
                <w:szCs w:val="21"/>
              </w:rPr>
            </w:pPr>
          </w:p>
        </w:tc>
        <w:tc>
          <w:tcPr>
            <w:tcW w:w="1096" w:type="dxa"/>
            <w:vAlign w:val="center"/>
          </w:tcPr>
          <w:p w14:paraId="3CE43952" w14:textId="77777777" w:rsidR="00A3132E" w:rsidRDefault="00A3132E">
            <w:pPr>
              <w:spacing w:line="360" w:lineRule="auto"/>
              <w:rPr>
                <w:color w:val="000000" w:themeColor="text1"/>
                <w:kern w:val="0"/>
                <w:position w:val="-24"/>
                <w:szCs w:val="21"/>
              </w:rPr>
            </w:pPr>
          </w:p>
        </w:tc>
        <w:tc>
          <w:tcPr>
            <w:tcW w:w="1580" w:type="dxa"/>
            <w:vAlign w:val="center"/>
          </w:tcPr>
          <w:p w14:paraId="1A77C659" w14:textId="77777777" w:rsidR="00A3132E" w:rsidRDefault="00A3132E">
            <w:pPr>
              <w:spacing w:line="360" w:lineRule="auto"/>
              <w:rPr>
                <w:color w:val="000000" w:themeColor="text1"/>
                <w:kern w:val="0"/>
                <w:position w:val="-24"/>
                <w:szCs w:val="21"/>
              </w:rPr>
            </w:pPr>
          </w:p>
        </w:tc>
        <w:tc>
          <w:tcPr>
            <w:tcW w:w="2239" w:type="dxa"/>
            <w:vAlign w:val="center"/>
          </w:tcPr>
          <w:p w14:paraId="000109B8" w14:textId="77777777" w:rsidR="00A3132E" w:rsidRDefault="00A3132E">
            <w:pPr>
              <w:spacing w:line="360" w:lineRule="auto"/>
              <w:rPr>
                <w:color w:val="000000" w:themeColor="text1"/>
                <w:kern w:val="0"/>
                <w:position w:val="-24"/>
                <w:szCs w:val="21"/>
              </w:rPr>
            </w:pPr>
          </w:p>
        </w:tc>
        <w:tc>
          <w:tcPr>
            <w:tcW w:w="1111" w:type="dxa"/>
            <w:vAlign w:val="center"/>
          </w:tcPr>
          <w:p w14:paraId="42DE92F6" w14:textId="77777777" w:rsidR="00A3132E" w:rsidRDefault="00A3132E">
            <w:pPr>
              <w:spacing w:line="360" w:lineRule="auto"/>
              <w:rPr>
                <w:color w:val="000000" w:themeColor="text1"/>
                <w:kern w:val="0"/>
                <w:position w:val="-24"/>
                <w:szCs w:val="21"/>
              </w:rPr>
            </w:pPr>
          </w:p>
        </w:tc>
      </w:tr>
      <w:tr w:rsidR="00A3132E" w14:paraId="11DDD45B" w14:textId="77777777">
        <w:trPr>
          <w:jc w:val="center"/>
        </w:trPr>
        <w:tc>
          <w:tcPr>
            <w:tcW w:w="681" w:type="dxa"/>
            <w:vAlign w:val="center"/>
          </w:tcPr>
          <w:p w14:paraId="1FA7B8F8" w14:textId="77777777" w:rsidR="00A3132E" w:rsidRDefault="00A3132E">
            <w:pPr>
              <w:spacing w:line="360" w:lineRule="auto"/>
              <w:rPr>
                <w:color w:val="000000" w:themeColor="text1"/>
                <w:kern w:val="0"/>
                <w:position w:val="-24"/>
                <w:szCs w:val="21"/>
              </w:rPr>
            </w:pPr>
          </w:p>
        </w:tc>
        <w:tc>
          <w:tcPr>
            <w:tcW w:w="1131" w:type="dxa"/>
            <w:vAlign w:val="center"/>
          </w:tcPr>
          <w:p w14:paraId="006FC0F6" w14:textId="77777777" w:rsidR="00A3132E" w:rsidRDefault="00A3132E">
            <w:pPr>
              <w:spacing w:line="360" w:lineRule="auto"/>
              <w:rPr>
                <w:color w:val="000000" w:themeColor="text1"/>
                <w:kern w:val="0"/>
                <w:position w:val="-24"/>
                <w:szCs w:val="21"/>
              </w:rPr>
            </w:pPr>
          </w:p>
        </w:tc>
        <w:tc>
          <w:tcPr>
            <w:tcW w:w="657" w:type="dxa"/>
            <w:vAlign w:val="center"/>
          </w:tcPr>
          <w:p w14:paraId="5A4A600D" w14:textId="77777777" w:rsidR="00A3132E" w:rsidRDefault="00A3132E">
            <w:pPr>
              <w:spacing w:line="360" w:lineRule="auto"/>
              <w:rPr>
                <w:color w:val="000000" w:themeColor="text1"/>
                <w:kern w:val="0"/>
                <w:position w:val="-24"/>
                <w:szCs w:val="21"/>
              </w:rPr>
            </w:pPr>
          </w:p>
        </w:tc>
        <w:tc>
          <w:tcPr>
            <w:tcW w:w="1074" w:type="dxa"/>
            <w:vAlign w:val="center"/>
          </w:tcPr>
          <w:p w14:paraId="7253C5E3" w14:textId="77777777" w:rsidR="00A3132E" w:rsidRDefault="00A3132E">
            <w:pPr>
              <w:spacing w:line="360" w:lineRule="auto"/>
              <w:rPr>
                <w:color w:val="000000" w:themeColor="text1"/>
                <w:kern w:val="0"/>
                <w:position w:val="-24"/>
                <w:szCs w:val="21"/>
              </w:rPr>
            </w:pPr>
          </w:p>
        </w:tc>
        <w:tc>
          <w:tcPr>
            <w:tcW w:w="1096" w:type="dxa"/>
            <w:vAlign w:val="center"/>
          </w:tcPr>
          <w:p w14:paraId="12DB81BD" w14:textId="77777777" w:rsidR="00A3132E" w:rsidRDefault="00A3132E">
            <w:pPr>
              <w:spacing w:line="360" w:lineRule="auto"/>
              <w:rPr>
                <w:color w:val="000000" w:themeColor="text1"/>
                <w:kern w:val="0"/>
                <w:position w:val="-24"/>
                <w:szCs w:val="21"/>
              </w:rPr>
            </w:pPr>
          </w:p>
        </w:tc>
        <w:tc>
          <w:tcPr>
            <w:tcW w:w="1580" w:type="dxa"/>
            <w:vAlign w:val="center"/>
          </w:tcPr>
          <w:p w14:paraId="0A0CF546" w14:textId="77777777" w:rsidR="00A3132E" w:rsidRDefault="00A3132E">
            <w:pPr>
              <w:spacing w:line="360" w:lineRule="auto"/>
              <w:rPr>
                <w:color w:val="000000" w:themeColor="text1"/>
                <w:kern w:val="0"/>
                <w:position w:val="-24"/>
                <w:szCs w:val="21"/>
              </w:rPr>
            </w:pPr>
          </w:p>
        </w:tc>
        <w:tc>
          <w:tcPr>
            <w:tcW w:w="2239" w:type="dxa"/>
            <w:vAlign w:val="center"/>
          </w:tcPr>
          <w:p w14:paraId="2E2A2817" w14:textId="77777777" w:rsidR="00A3132E" w:rsidRDefault="00A3132E">
            <w:pPr>
              <w:spacing w:line="360" w:lineRule="auto"/>
              <w:rPr>
                <w:color w:val="000000" w:themeColor="text1"/>
                <w:kern w:val="0"/>
                <w:position w:val="-24"/>
                <w:szCs w:val="21"/>
              </w:rPr>
            </w:pPr>
          </w:p>
        </w:tc>
        <w:tc>
          <w:tcPr>
            <w:tcW w:w="1111" w:type="dxa"/>
            <w:vAlign w:val="center"/>
          </w:tcPr>
          <w:p w14:paraId="2250D3E6" w14:textId="77777777" w:rsidR="00A3132E" w:rsidRDefault="00A3132E">
            <w:pPr>
              <w:spacing w:line="360" w:lineRule="auto"/>
              <w:rPr>
                <w:color w:val="000000" w:themeColor="text1"/>
                <w:kern w:val="0"/>
                <w:position w:val="-24"/>
                <w:szCs w:val="21"/>
              </w:rPr>
            </w:pPr>
          </w:p>
        </w:tc>
      </w:tr>
      <w:tr w:rsidR="00A3132E" w14:paraId="48186552" w14:textId="77777777">
        <w:trPr>
          <w:jc w:val="center"/>
        </w:trPr>
        <w:tc>
          <w:tcPr>
            <w:tcW w:w="681" w:type="dxa"/>
            <w:vAlign w:val="center"/>
          </w:tcPr>
          <w:p w14:paraId="06286A93" w14:textId="77777777" w:rsidR="00A3132E" w:rsidRDefault="00A3132E">
            <w:pPr>
              <w:spacing w:line="360" w:lineRule="auto"/>
              <w:rPr>
                <w:color w:val="000000" w:themeColor="text1"/>
                <w:kern w:val="0"/>
                <w:position w:val="-24"/>
                <w:szCs w:val="21"/>
              </w:rPr>
            </w:pPr>
          </w:p>
        </w:tc>
        <w:tc>
          <w:tcPr>
            <w:tcW w:w="1131" w:type="dxa"/>
            <w:vAlign w:val="center"/>
          </w:tcPr>
          <w:p w14:paraId="578D2FC4" w14:textId="77777777" w:rsidR="00A3132E" w:rsidRDefault="00A3132E">
            <w:pPr>
              <w:spacing w:line="360" w:lineRule="auto"/>
              <w:rPr>
                <w:color w:val="000000" w:themeColor="text1"/>
                <w:kern w:val="0"/>
                <w:position w:val="-24"/>
                <w:szCs w:val="21"/>
              </w:rPr>
            </w:pPr>
          </w:p>
        </w:tc>
        <w:tc>
          <w:tcPr>
            <w:tcW w:w="657" w:type="dxa"/>
            <w:vAlign w:val="center"/>
          </w:tcPr>
          <w:p w14:paraId="5E6E4C0A" w14:textId="77777777" w:rsidR="00A3132E" w:rsidRDefault="00A3132E">
            <w:pPr>
              <w:spacing w:line="360" w:lineRule="auto"/>
              <w:rPr>
                <w:color w:val="000000" w:themeColor="text1"/>
                <w:kern w:val="0"/>
                <w:position w:val="-24"/>
                <w:szCs w:val="21"/>
              </w:rPr>
            </w:pPr>
          </w:p>
        </w:tc>
        <w:tc>
          <w:tcPr>
            <w:tcW w:w="1074" w:type="dxa"/>
            <w:vAlign w:val="center"/>
          </w:tcPr>
          <w:p w14:paraId="486813AB" w14:textId="77777777" w:rsidR="00A3132E" w:rsidRDefault="00A3132E">
            <w:pPr>
              <w:spacing w:line="360" w:lineRule="auto"/>
              <w:rPr>
                <w:color w:val="000000" w:themeColor="text1"/>
                <w:kern w:val="0"/>
                <w:position w:val="-24"/>
                <w:szCs w:val="21"/>
              </w:rPr>
            </w:pPr>
          </w:p>
        </w:tc>
        <w:tc>
          <w:tcPr>
            <w:tcW w:w="1096" w:type="dxa"/>
            <w:vAlign w:val="center"/>
          </w:tcPr>
          <w:p w14:paraId="5BC76082" w14:textId="77777777" w:rsidR="00A3132E" w:rsidRDefault="00A3132E">
            <w:pPr>
              <w:spacing w:line="360" w:lineRule="auto"/>
              <w:rPr>
                <w:color w:val="000000" w:themeColor="text1"/>
                <w:kern w:val="0"/>
                <w:position w:val="-24"/>
                <w:szCs w:val="21"/>
              </w:rPr>
            </w:pPr>
          </w:p>
        </w:tc>
        <w:tc>
          <w:tcPr>
            <w:tcW w:w="1580" w:type="dxa"/>
            <w:vAlign w:val="center"/>
          </w:tcPr>
          <w:p w14:paraId="0ACE4FD2" w14:textId="77777777" w:rsidR="00A3132E" w:rsidRDefault="00A3132E">
            <w:pPr>
              <w:spacing w:line="360" w:lineRule="auto"/>
              <w:rPr>
                <w:color w:val="000000" w:themeColor="text1"/>
                <w:kern w:val="0"/>
                <w:position w:val="-24"/>
                <w:szCs w:val="21"/>
              </w:rPr>
            </w:pPr>
          </w:p>
        </w:tc>
        <w:tc>
          <w:tcPr>
            <w:tcW w:w="2239" w:type="dxa"/>
            <w:vAlign w:val="center"/>
          </w:tcPr>
          <w:p w14:paraId="27D8D0AE" w14:textId="77777777" w:rsidR="00A3132E" w:rsidRDefault="00A3132E">
            <w:pPr>
              <w:spacing w:line="360" w:lineRule="auto"/>
              <w:rPr>
                <w:color w:val="000000" w:themeColor="text1"/>
                <w:kern w:val="0"/>
                <w:position w:val="-24"/>
                <w:szCs w:val="21"/>
              </w:rPr>
            </w:pPr>
          </w:p>
        </w:tc>
        <w:tc>
          <w:tcPr>
            <w:tcW w:w="1111" w:type="dxa"/>
            <w:vAlign w:val="center"/>
          </w:tcPr>
          <w:p w14:paraId="43CA6F30" w14:textId="77777777" w:rsidR="00A3132E" w:rsidRDefault="00A3132E">
            <w:pPr>
              <w:spacing w:line="360" w:lineRule="auto"/>
              <w:rPr>
                <w:color w:val="000000" w:themeColor="text1"/>
                <w:kern w:val="0"/>
                <w:position w:val="-24"/>
                <w:szCs w:val="21"/>
              </w:rPr>
            </w:pPr>
          </w:p>
        </w:tc>
      </w:tr>
    </w:tbl>
    <w:p w14:paraId="6AF3CF4E" w14:textId="77777777" w:rsidR="00A3132E" w:rsidRDefault="00000000">
      <w:pPr>
        <w:spacing w:line="360" w:lineRule="auto"/>
        <w:rPr>
          <w:color w:val="000000" w:themeColor="text1"/>
          <w:kern w:val="0"/>
          <w:position w:val="-24"/>
          <w:szCs w:val="21"/>
        </w:rPr>
      </w:pPr>
      <w:r>
        <w:rPr>
          <w:rFonts w:hint="eastAsia"/>
          <w:color w:val="000000" w:themeColor="text1"/>
          <w:kern w:val="0"/>
          <w:position w:val="-24"/>
          <w:szCs w:val="21"/>
        </w:rPr>
        <w:t xml:space="preserve">C.1 </w:t>
      </w:r>
      <w:r>
        <w:rPr>
          <w:rFonts w:hint="eastAsia"/>
          <w:color w:val="000000" w:themeColor="text1"/>
          <w:kern w:val="0"/>
          <w:position w:val="-24"/>
          <w:szCs w:val="21"/>
        </w:rPr>
        <w:t>外观检查</w:t>
      </w:r>
    </w:p>
    <w:p w14:paraId="2664DF58" w14:textId="77777777" w:rsidR="00A3132E" w:rsidRDefault="00A3132E">
      <w:pPr>
        <w:spacing w:line="360" w:lineRule="auto"/>
        <w:rPr>
          <w:color w:val="000000" w:themeColor="text1"/>
          <w:kern w:val="0"/>
          <w:position w:val="-24"/>
          <w:szCs w:val="21"/>
        </w:rPr>
      </w:pPr>
    </w:p>
    <w:p w14:paraId="06D8FE20" w14:textId="77777777" w:rsidR="00A3132E" w:rsidRDefault="00A3132E">
      <w:pPr>
        <w:spacing w:line="360" w:lineRule="auto"/>
        <w:rPr>
          <w:color w:val="000000" w:themeColor="text1"/>
          <w:kern w:val="0"/>
          <w:position w:val="-24"/>
          <w:szCs w:val="21"/>
        </w:rPr>
      </w:pPr>
    </w:p>
    <w:p w14:paraId="4D99CC38" w14:textId="77777777" w:rsidR="00A3132E" w:rsidRDefault="00A3132E">
      <w:pPr>
        <w:spacing w:line="360" w:lineRule="auto"/>
        <w:rPr>
          <w:color w:val="000000" w:themeColor="text1"/>
          <w:kern w:val="0"/>
          <w:position w:val="-24"/>
          <w:szCs w:val="21"/>
        </w:rPr>
      </w:pPr>
    </w:p>
    <w:p w14:paraId="203C5BD5" w14:textId="77777777" w:rsidR="00A3132E" w:rsidRDefault="00000000">
      <w:pPr>
        <w:spacing w:line="360" w:lineRule="auto"/>
        <w:rPr>
          <w:color w:val="000000" w:themeColor="text1"/>
          <w:kern w:val="0"/>
          <w:position w:val="-24"/>
          <w:szCs w:val="21"/>
        </w:rPr>
      </w:pPr>
      <w:r>
        <w:rPr>
          <w:rFonts w:hint="eastAsia"/>
          <w:color w:val="000000" w:themeColor="text1"/>
          <w:kern w:val="0"/>
          <w:position w:val="-24"/>
          <w:szCs w:val="21"/>
        </w:rPr>
        <w:t xml:space="preserve">C.2 </w:t>
      </w:r>
      <w:r>
        <w:rPr>
          <w:rFonts w:hint="eastAsia"/>
          <w:color w:val="000000" w:themeColor="text1"/>
          <w:kern w:val="0"/>
          <w:position w:val="-24"/>
          <w:szCs w:val="21"/>
        </w:rPr>
        <w:t>校准结果</w:t>
      </w:r>
    </w:p>
    <w:p w14:paraId="469BCBE7" w14:textId="77777777" w:rsidR="00A3132E" w:rsidRDefault="00000000">
      <w:pPr>
        <w:numPr>
          <w:ilvl w:val="0"/>
          <w:numId w:val="27"/>
        </w:numPr>
        <w:spacing w:line="360" w:lineRule="auto"/>
        <w:jc w:val="left"/>
        <w:rPr>
          <w:color w:val="000000" w:themeColor="text1"/>
          <w:kern w:val="0"/>
          <w:position w:val="-24"/>
          <w:szCs w:val="21"/>
        </w:rPr>
      </w:pPr>
      <w:r>
        <w:rPr>
          <w:color w:val="000000" w:themeColor="text1"/>
          <w:kern w:val="0"/>
          <w:position w:val="-24"/>
          <w:szCs w:val="21"/>
        </w:rPr>
        <w:t>STC</w:t>
      </w:r>
      <w:r>
        <w:rPr>
          <w:color w:val="000000" w:themeColor="text1"/>
          <w:kern w:val="0"/>
          <w:position w:val="-24"/>
          <w:szCs w:val="21"/>
        </w:rPr>
        <w:t>条件下</w:t>
      </w:r>
      <w:r>
        <w:rPr>
          <w:rFonts w:hint="eastAsia"/>
          <w:color w:val="000000" w:themeColor="text1"/>
          <w:kern w:val="0"/>
          <w:position w:val="-24"/>
          <w:szCs w:val="21"/>
        </w:rPr>
        <w:t>电流</w:t>
      </w:r>
      <w:r>
        <w:rPr>
          <w:rFonts w:hint="eastAsia"/>
          <w:color w:val="000000" w:themeColor="text1"/>
          <w:kern w:val="0"/>
          <w:position w:val="-24"/>
          <w:szCs w:val="21"/>
        </w:rPr>
        <w:t>-</w:t>
      </w:r>
      <w:r>
        <w:rPr>
          <w:rFonts w:hint="eastAsia"/>
          <w:color w:val="000000" w:themeColor="text1"/>
          <w:kern w:val="0"/>
          <w:position w:val="-24"/>
          <w:szCs w:val="21"/>
        </w:rPr>
        <w:t>电压特性</w:t>
      </w:r>
      <w:r>
        <w:rPr>
          <w:color w:val="000000" w:themeColor="text1"/>
          <w:kern w:val="0"/>
          <w:position w:val="-24"/>
          <w:szCs w:val="21"/>
        </w:rPr>
        <w:t>测量</w:t>
      </w:r>
      <w:r>
        <w:rPr>
          <w:rFonts w:hint="eastAsia"/>
          <w:color w:val="000000" w:themeColor="text1"/>
          <w:kern w:val="0"/>
          <w:position w:val="-24"/>
          <w:szCs w:val="21"/>
        </w:rPr>
        <w:t>结果</w:t>
      </w:r>
    </w:p>
    <w:p w14:paraId="61EA285E" w14:textId="77777777" w:rsidR="00A3132E" w:rsidRDefault="00000000">
      <w:pPr>
        <w:spacing w:line="360" w:lineRule="auto"/>
        <w:jc w:val="left"/>
        <w:rPr>
          <w:color w:val="000000" w:themeColor="text1"/>
          <w:kern w:val="0"/>
          <w:position w:val="-24"/>
          <w:szCs w:val="21"/>
        </w:rPr>
      </w:pPr>
      <w:r>
        <w:rPr>
          <w:rFonts w:hint="eastAsia"/>
          <w:color w:val="000000" w:themeColor="text1"/>
          <w:kern w:val="0"/>
          <w:position w:val="-24"/>
          <w:szCs w:val="21"/>
        </w:rPr>
        <w:t>正扫：</w:t>
      </w:r>
    </w:p>
    <w:tbl>
      <w:tblPr>
        <w:tblW w:w="71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8"/>
        <w:gridCol w:w="1018"/>
        <w:gridCol w:w="1018"/>
        <w:gridCol w:w="1018"/>
        <w:gridCol w:w="1018"/>
        <w:gridCol w:w="1018"/>
        <w:gridCol w:w="1018"/>
      </w:tblGrid>
      <w:tr w:rsidR="00A3132E" w14:paraId="2AB6CE28" w14:textId="77777777">
        <w:trPr>
          <w:trHeight w:val="620"/>
          <w:jc w:val="center"/>
        </w:trPr>
        <w:tc>
          <w:tcPr>
            <w:tcW w:w="1018" w:type="dxa"/>
            <w:tcBorders>
              <w:top w:val="single" w:sz="4" w:space="0" w:color="000000"/>
              <w:left w:val="single" w:sz="4" w:space="0" w:color="000000"/>
              <w:bottom w:val="single" w:sz="4" w:space="0" w:color="000000"/>
              <w:right w:val="single" w:sz="4" w:space="0" w:color="000000"/>
            </w:tcBorders>
            <w:vAlign w:val="center"/>
          </w:tcPr>
          <w:p w14:paraId="6F1B9AFA" w14:textId="77777777" w:rsidR="00A3132E" w:rsidRDefault="00000000">
            <w:pPr>
              <w:spacing w:line="240" w:lineRule="exact"/>
              <w:jc w:val="center"/>
              <w:rPr>
                <w:sz w:val="20"/>
                <w:szCs w:val="21"/>
              </w:rPr>
            </w:pPr>
            <w:proofErr w:type="spellStart"/>
            <w:r>
              <w:rPr>
                <w:i/>
                <w:sz w:val="20"/>
                <w:szCs w:val="21"/>
              </w:rPr>
              <w:t>I</w:t>
            </w:r>
            <w:r>
              <w:rPr>
                <w:sz w:val="20"/>
                <w:szCs w:val="21"/>
                <w:vertAlign w:val="subscript"/>
              </w:rPr>
              <w:t>sc</w:t>
            </w:r>
            <w:proofErr w:type="spellEnd"/>
            <w:r>
              <w:rPr>
                <w:rFonts w:hint="eastAsia"/>
                <w:sz w:val="20"/>
                <w:szCs w:val="21"/>
                <w:vertAlign w:val="subscript"/>
              </w:rPr>
              <w:t xml:space="preserve"> </w:t>
            </w:r>
            <w:r>
              <w:rPr>
                <w:rFonts w:hint="eastAsia"/>
                <w:sz w:val="20"/>
                <w:szCs w:val="21"/>
              </w:rPr>
              <w:t>(m</w:t>
            </w:r>
            <w:r>
              <w:rPr>
                <w:sz w:val="20"/>
                <w:szCs w:val="21"/>
              </w:rPr>
              <w:t>A</w:t>
            </w:r>
            <w:r>
              <w:rPr>
                <w:rFonts w:hint="eastAsia"/>
                <w:sz w:val="20"/>
                <w:szCs w:val="21"/>
              </w:rPr>
              <w:t>)</w:t>
            </w:r>
          </w:p>
        </w:tc>
        <w:tc>
          <w:tcPr>
            <w:tcW w:w="1018" w:type="dxa"/>
            <w:tcBorders>
              <w:top w:val="single" w:sz="4" w:space="0" w:color="000000"/>
              <w:left w:val="single" w:sz="4" w:space="0" w:color="000000"/>
              <w:bottom w:val="single" w:sz="4" w:space="0" w:color="000000"/>
              <w:right w:val="single" w:sz="4" w:space="0" w:color="000000"/>
            </w:tcBorders>
            <w:vAlign w:val="center"/>
          </w:tcPr>
          <w:p w14:paraId="11155A31" w14:textId="77777777" w:rsidR="00A3132E" w:rsidRDefault="00000000">
            <w:pPr>
              <w:spacing w:line="240" w:lineRule="exact"/>
              <w:jc w:val="center"/>
              <w:rPr>
                <w:sz w:val="20"/>
                <w:szCs w:val="21"/>
              </w:rPr>
            </w:pPr>
            <w:proofErr w:type="spellStart"/>
            <w:r>
              <w:rPr>
                <w:i/>
                <w:sz w:val="20"/>
                <w:szCs w:val="21"/>
              </w:rPr>
              <w:t>V</w:t>
            </w:r>
            <w:r>
              <w:rPr>
                <w:sz w:val="20"/>
                <w:szCs w:val="21"/>
                <w:vertAlign w:val="subscript"/>
              </w:rPr>
              <w:t>oc</w:t>
            </w:r>
            <w:proofErr w:type="spellEnd"/>
            <w:r>
              <w:rPr>
                <w:rFonts w:hint="eastAsia"/>
                <w:sz w:val="20"/>
                <w:szCs w:val="21"/>
                <w:vertAlign w:val="subscript"/>
              </w:rPr>
              <w:t xml:space="preserve"> </w:t>
            </w:r>
            <w:r>
              <w:rPr>
                <w:sz w:val="20"/>
                <w:szCs w:val="21"/>
              </w:rPr>
              <w:t>(V)</w:t>
            </w:r>
          </w:p>
        </w:tc>
        <w:tc>
          <w:tcPr>
            <w:tcW w:w="1018" w:type="dxa"/>
            <w:tcBorders>
              <w:top w:val="single" w:sz="4" w:space="0" w:color="000000"/>
              <w:left w:val="single" w:sz="4" w:space="0" w:color="000000"/>
              <w:bottom w:val="single" w:sz="4" w:space="0" w:color="000000"/>
              <w:right w:val="single" w:sz="4" w:space="0" w:color="000000"/>
            </w:tcBorders>
            <w:vAlign w:val="center"/>
          </w:tcPr>
          <w:p w14:paraId="7B31B688" w14:textId="77777777" w:rsidR="00A3132E" w:rsidRDefault="00000000">
            <w:pPr>
              <w:spacing w:line="240" w:lineRule="exact"/>
              <w:ind w:leftChars="-72" w:left="-151" w:rightChars="-51" w:right="-107"/>
              <w:jc w:val="center"/>
              <w:rPr>
                <w:sz w:val="20"/>
                <w:szCs w:val="21"/>
              </w:rPr>
            </w:pPr>
            <w:r>
              <w:rPr>
                <w:rFonts w:hint="eastAsia"/>
                <w:i/>
                <w:sz w:val="20"/>
                <w:szCs w:val="21"/>
              </w:rPr>
              <w:t>I</w:t>
            </w:r>
            <w:r>
              <w:rPr>
                <w:sz w:val="20"/>
                <w:szCs w:val="21"/>
                <w:vertAlign w:val="subscript"/>
              </w:rPr>
              <w:t>MPP</w:t>
            </w:r>
            <w:r>
              <w:rPr>
                <w:rFonts w:hint="eastAsia"/>
                <w:sz w:val="20"/>
                <w:szCs w:val="21"/>
                <w:vertAlign w:val="subscript"/>
              </w:rPr>
              <w:t xml:space="preserve"> </w:t>
            </w:r>
            <w:r>
              <w:rPr>
                <w:sz w:val="20"/>
                <w:szCs w:val="21"/>
              </w:rPr>
              <w:t>(</w:t>
            </w:r>
            <w:r>
              <w:rPr>
                <w:rFonts w:hint="eastAsia"/>
                <w:sz w:val="20"/>
                <w:szCs w:val="21"/>
              </w:rPr>
              <w:t>mA</w:t>
            </w:r>
            <w:r>
              <w:rPr>
                <w:sz w:val="20"/>
                <w:szCs w:val="21"/>
              </w:rPr>
              <w:t>)</w:t>
            </w:r>
          </w:p>
        </w:tc>
        <w:tc>
          <w:tcPr>
            <w:tcW w:w="1018" w:type="dxa"/>
            <w:tcBorders>
              <w:top w:val="single" w:sz="4" w:space="0" w:color="000000"/>
              <w:left w:val="single" w:sz="4" w:space="0" w:color="000000"/>
              <w:bottom w:val="single" w:sz="4" w:space="0" w:color="000000"/>
              <w:right w:val="single" w:sz="4" w:space="0" w:color="000000"/>
            </w:tcBorders>
            <w:vAlign w:val="center"/>
          </w:tcPr>
          <w:p w14:paraId="3D346A1B" w14:textId="77777777" w:rsidR="00A3132E" w:rsidRDefault="00000000">
            <w:pPr>
              <w:spacing w:line="240" w:lineRule="exact"/>
              <w:ind w:leftChars="-72" w:left="-151" w:rightChars="-51" w:right="-107"/>
              <w:jc w:val="center"/>
              <w:rPr>
                <w:i/>
                <w:sz w:val="20"/>
                <w:szCs w:val="21"/>
              </w:rPr>
            </w:pPr>
            <w:r>
              <w:rPr>
                <w:rFonts w:hint="eastAsia"/>
                <w:i/>
                <w:sz w:val="20"/>
                <w:szCs w:val="21"/>
              </w:rPr>
              <w:t>V</w:t>
            </w:r>
            <w:r>
              <w:rPr>
                <w:sz w:val="20"/>
                <w:szCs w:val="21"/>
                <w:vertAlign w:val="subscript"/>
              </w:rPr>
              <w:t>MPP</w:t>
            </w:r>
            <w:r>
              <w:rPr>
                <w:rFonts w:hint="eastAsia"/>
                <w:sz w:val="20"/>
                <w:szCs w:val="21"/>
                <w:vertAlign w:val="subscript"/>
              </w:rPr>
              <w:t xml:space="preserve"> </w:t>
            </w:r>
            <w:r>
              <w:rPr>
                <w:sz w:val="20"/>
                <w:szCs w:val="21"/>
              </w:rPr>
              <w:t>(</w:t>
            </w:r>
            <w:r>
              <w:rPr>
                <w:rFonts w:hint="eastAsia"/>
                <w:sz w:val="20"/>
                <w:szCs w:val="21"/>
              </w:rPr>
              <w:t>V</w:t>
            </w:r>
            <w:r>
              <w:rPr>
                <w:sz w:val="20"/>
                <w:szCs w:val="21"/>
              </w:rPr>
              <w:t>)</w:t>
            </w:r>
          </w:p>
        </w:tc>
        <w:tc>
          <w:tcPr>
            <w:tcW w:w="1018" w:type="dxa"/>
            <w:tcBorders>
              <w:top w:val="single" w:sz="4" w:space="0" w:color="000000"/>
              <w:left w:val="single" w:sz="4" w:space="0" w:color="000000"/>
              <w:bottom w:val="single" w:sz="4" w:space="0" w:color="000000"/>
              <w:right w:val="single" w:sz="4" w:space="0" w:color="000000"/>
            </w:tcBorders>
            <w:vAlign w:val="center"/>
          </w:tcPr>
          <w:p w14:paraId="1ED75A76" w14:textId="77777777" w:rsidR="00A3132E" w:rsidRDefault="00000000">
            <w:pPr>
              <w:spacing w:line="240" w:lineRule="exact"/>
              <w:ind w:leftChars="-72" w:left="-151" w:rightChars="-51" w:right="-107"/>
              <w:jc w:val="center"/>
              <w:rPr>
                <w:i/>
                <w:sz w:val="20"/>
                <w:szCs w:val="21"/>
              </w:rPr>
            </w:pPr>
            <w:r>
              <w:rPr>
                <w:i/>
                <w:sz w:val="20"/>
                <w:szCs w:val="21"/>
              </w:rPr>
              <w:t>P</w:t>
            </w:r>
            <w:r>
              <w:rPr>
                <w:sz w:val="20"/>
                <w:szCs w:val="21"/>
                <w:vertAlign w:val="subscript"/>
              </w:rPr>
              <w:t>MPP</w:t>
            </w:r>
            <w:r>
              <w:rPr>
                <w:rFonts w:hint="eastAsia"/>
                <w:sz w:val="20"/>
                <w:szCs w:val="21"/>
                <w:vertAlign w:val="subscript"/>
              </w:rPr>
              <w:t xml:space="preserve"> </w:t>
            </w:r>
            <w:r>
              <w:rPr>
                <w:sz w:val="20"/>
                <w:szCs w:val="21"/>
              </w:rPr>
              <w:t>(</w:t>
            </w:r>
            <w:proofErr w:type="spellStart"/>
            <w:r>
              <w:rPr>
                <w:rFonts w:hint="eastAsia"/>
                <w:sz w:val="20"/>
                <w:szCs w:val="21"/>
              </w:rPr>
              <w:t>m</w:t>
            </w:r>
            <w:r>
              <w:rPr>
                <w:sz w:val="20"/>
                <w:szCs w:val="21"/>
              </w:rPr>
              <w:t>W</w:t>
            </w:r>
            <w:proofErr w:type="spellEnd"/>
            <w:r>
              <w:rPr>
                <w:sz w:val="20"/>
                <w:szCs w:val="21"/>
              </w:rPr>
              <w:t>)</w:t>
            </w:r>
          </w:p>
        </w:tc>
        <w:tc>
          <w:tcPr>
            <w:tcW w:w="1018" w:type="dxa"/>
            <w:tcBorders>
              <w:top w:val="single" w:sz="4" w:space="0" w:color="000000"/>
              <w:left w:val="single" w:sz="4" w:space="0" w:color="000000"/>
              <w:bottom w:val="single" w:sz="4" w:space="0" w:color="000000"/>
              <w:right w:val="single" w:sz="4" w:space="0" w:color="000000"/>
            </w:tcBorders>
            <w:vAlign w:val="center"/>
          </w:tcPr>
          <w:p w14:paraId="46B633BD" w14:textId="77777777" w:rsidR="00A3132E" w:rsidRDefault="00000000">
            <w:pPr>
              <w:spacing w:line="240" w:lineRule="exact"/>
              <w:jc w:val="center"/>
              <w:rPr>
                <w:sz w:val="20"/>
                <w:szCs w:val="21"/>
              </w:rPr>
            </w:pPr>
            <w:r>
              <w:rPr>
                <w:i/>
                <w:sz w:val="20"/>
                <w:szCs w:val="21"/>
              </w:rPr>
              <w:t>FF</w:t>
            </w:r>
            <w:r>
              <w:rPr>
                <w:sz w:val="20"/>
                <w:szCs w:val="21"/>
              </w:rPr>
              <w:t xml:space="preserve"> (%)</w:t>
            </w:r>
          </w:p>
        </w:tc>
        <w:tc>
          <w:tcPr>
            <w:tcW w:w="1018" w:type="dxa"/>
            <w:tcBorders>
              <w:top w:val="single" w:sz="4" w:space="0" w:color="000000"/>
              <w:left w:val="single" w:sz="4" w:space="0" w:color="000000"/>
              <w:bottom w:val="single" w:sz="4" w:space="0" w:color="000000"/>
              <w:right w:val="single" w:sz="4" w:space="0" w:color="000000"/>
            </w:tcBorders>
            <w:vAlign w:val="center"/>
          </w:tcPr>
          <w:p w14:paraId="56EBAF74" w14:textId="77777777" w:rsidR="00A3132E" w:rsidRDefault="00000000">
            <w:pPr>
              <w:spacing w:line="240" w:lineRule="exact"/>
              <w:jc w:val="center"/>
              <w:rPr>
                <w:sz w:val="20"/>
                <w:szCs w:val="21"/>
              </w:rPr>
            </w:pPr>
            <w:r>
              <w:rPr>
                <w:i/>
                <w:sz w:val="20"/>
                <w:szCs w:val="21"/>
              </w:rPr>
              <w:t>η</w:t>
            </w:r>
            <w:r>
              <w:rPr>
                <w:rFonts w:hint="eastAsia"/>
                <w:i/>
                <w:sz w:val="20"/>
                <w:szCs w:val="21"/>
              </w:rPr>
              <w:t xml:space="preserve"> </w:t>
            </w:r>
            <w:r>
              <w:rPr>
                <w:rFonts w:hint="eastAsia"/>
                <w:sz w:val="20"/>
                <w:szCs w:val="21"/>
              </w:rPr>
              <w:t>(</w:t>
            </w:r>
            <w:r>
              <w:rPr>
                <w:sz w:val="20"/>
                <w:szCs w:val="21"/>
              </w:rPr>
              <w:t>%</w:t>
            </w:r>
            <w:r>
              <w:rPr>
                <w:rFonts w:hint="eastAsia"/>
                <w:sz w:val="20"/>
                <w:szCs w:val="21"/>
              </w:rPr>
              <w:t>)</w:t>
            </w:r>
          </w:p>
        </w:tc>
      </w:tr>
      <w:tr w:rsidR="00A3132E" w14:paraId="5E8F8FBE" w14:textId="77777777">
        <w:trPr>
          <w:trHeight w:val="454"/>
          <w:jc w:val="center"/>
        </w:trPr>
        <w:tc>
          <w:tcPr>
            <w:tcW w:w="10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FA647" w14:textId="77777777" w:rsidR="00A3132E" w:rsidRDefault="00A3132E">
            <w:pPr>
              <w:widowControl/>
              <w:jc w:val="center"/>
              <w:textAlignment w:val="center"/>
            </w:pPr>
          </w:p>
        </w:tc>
        <w:tc>
          <w:tcPr>
            <w:tcW w:w="10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6AD226" w14:textId="77777777" w:rsidR="00A3132E" w:rsidRDefault="00A3132E">
            <w:pPr>
              <w:widowControl/>
              <w:jc w:val="center"/>
              <w:textAlignment w:val="center"/>
            </w:pPr>
          </w:p>
        </w:tc>
        <w:tc>
          <w:tcPr>
            <w:tcW w:w="10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0CEC46" w14:textId="77777777" w:rsidR="00A3132E" w:rsidRDefault="00A3132E">
            <w:pPr>
              <w:widowControl/>
              <w:jc w:val="center"/>
              <w:textAlignment w:val="center"/>
            </w:pPr>
          </w:p>
        </w:tc>
        <w:tc>
          <w:tcPr>
            <w:tcW w:w="10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D105A2" w14:textId="77777777" w:rsidR="00A3132E" w:rsidRDefault="00A3132E">
            <w:pPr>
              <w:widowControl/>
              <w:jc w:val="center"/>
              <w:textAlignment w:val="center"/>
            </w:pPr>
          </w:p>
        </w:tc>
        <w:tc>
          <w:tcPr>
            <w:tcW w:w="10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D1E746" w14:textId="77777777" w:rsidR="00A3132E" w:rsidRDefault="00A3132E">
            <w:pPr>
              <w:widowControl/>
              <w:jc w:val="center"/>
              <w:textAlignment w:val="center"/>
            </w:pPr>
          </w:p>
        </w:tc>
        <w:tc>
          <w:tcPr>
            <w:tcW w:w="10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A256F4" w14:textId="77777777" w:rsidR="00A3132E" w:rsidRDefault="00A3132E">
            <w:pPr>
              <w:widowControl/>
              <w:jc w:val="center"/>
              <w:textAlignment w:val="center"/>
            </w:pPr>
          </w:p>
        </w:tc>
        <w:tc>
          <w:tcPr>
            <w:tcW w:w="10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EE7F1F" w14:textId="77777777" w:rsidR="00A3132E" w:rsidRDefault="00A3132E">
            <w:pPr>
              <w:widowControl/>
              <w:jc w:val="center"/>
              <w:textAlignment w:val="center"/>
            </w:pPr>
          </w:p>
        </w:tc>
      </w:tr>
    </w:tbl>
    <w:p w14:paraId="448A50CD" w14:textId="77777777" w:rsidR="00A3132E" w:rsidRDefault="00000000">
      <w:pPr>
        <w:spacing w:line="360" w:lineRule="auto"/>
        <w:jc w:val="left"/>
        <w:rPr>
          <w:color w:val="000000" w:themeColor="text1"/>
          <w:kern w:val="0"/>
          <w:position w:val="-24"/>
          <w:szCs w:val="21"/>
        </w:rPr>
      </w:pPr>
      <w:r>
        <w:rPr>
          <w:rFonts w:hint="eastAsia"/>
          <w:color w:val="000000" w:themeColor="text1"/>
          <w:kern w:val="0"/>
          <w:position w:val="-24"/>
          <w:szCs w:val="21"/>
        </w:rPr>
        <w:t>反扫：</w:t>
      </w:r>
    </w:p>
    <w:tbl>
      <w:tblPr>
        <w:tblW w:w="71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8"/>
        <w:gridCol w:w="1018"/>
        <w:gridCol w:w="1018"/>
        <w:gridCol w:w="1018"/>
        <w:gridCol w:w="1018"/>
        <w:gridCol w:w="1018"/>
        <w:gridCol w:w="1018"/>
      </w:tblGrid>
      <w:tr w:rsidR="00A3132E" w14:paraId="25C33AE6" w14:textId="77777777">
        <w:trPr>
          <w:trHeight w:val="620"/>
          <w:jc w:val="center"/>
        </w:trPr>
        <w:tc>
          <w:tcPr>
            <w:tcW w:w="1018" w:type="dxa"/>
            <w:tcBorders>
              <w:top w:val="single" w:sz="4" w:space="0" w:color="000000"/>
              <w:left w:val="single" w:sz="4" w:space="0" w:color="000000"/>
              <w:bottom w:val="single" w:sz="4" w:space="0" w:color="000000"/>
              <w:right w:val="single" w:sz="4" w:space="0" w:color="000000"/>
            </w:tcBorders>
            <w:vAlign w:val="center"/>
          </w:tcPr>
          <w:p w14:paraId="094AAE14" w14:textId="77777777" w:rsidR="00A3132E" w:rsidRDefault="00000000">
            <w:pPr>
              <w:spacing w:line="240" w:lineRule="exact"/>
              <w:jc w:val="center"/>
              <w:rPr>
                <w:sz w:val="20"/>
                <w:szCs w:val="21"/>
              </w:rPr>
            </w:pPr>
            <w:proofErr w:type="spellStart"/>
            <w:r>
              <w:rPr>
                <w:i/>
                <w:sz w:val="20"/>
                <w:szCs w:val="21"/>
              </w:rPr>
              <w:t>I</w:t>
            </w:r>
            <w:r>
              <w:rPr>
                <w:sz w:val="20"/>
                <w:szCs w:val="21"/>
                <w:vertAlign w:val="subscript"/>
              </w:rPr>
              <w:t>sc</w:t>
            </w:r>
            <w:proofErr w:type="spellEnd"/>
            <w:r>
              <w:rPr>
                <w:rFonts w:hint="eastAsia"/>
                <w:sz w:val="20"/>
                <w:szCs w:val="21"/>
                <w:vertAlign w:val="subscript"/>
              </w:rPr>
              <w:t xml:space="preserve"> </w:t>
            </w:r>
            <w:r>
              <w:rPr>
                <w:rFonts w:hint="eastAsia"/>
                <w:sz w:val="20"/>
                <w:szCs w:val="21"/>
              </w:rPr>
              <w:t>(m</w:t>
            </w:r>
            <w:r>
              <w:rPr>
                <w:sz w:val="20"/>
                <w:szCs w:val="21"/>
              </w:rPr>
              <w:t>A</w:t>
            </w:r>
            <w:r>
              <w:rPr>
                <w:rFonts w:hint="eastAsia"/>
                <w:sz w:val="20"/>
                <w:szCs w:val="21"/>
              </w:rPr>
              <w:t>)</w:t>
            </w:r>
          </w:p>
        </w:tc>
        <w:tc>
          <w:tcPr>
            <w:tcW w:w="1018" w:type="dxa"/>
            <w:tcBorders>
              <w:top w:val="single" w:sz="4" w:space="0" w:color="000000"/>
              <w:left w:val="single" w:sz="4" w:space="0" w:color="000000"/>
              <w:bottom w:val="single" w:sz="4" w:space="0" w:color="000000"/>
              <w:right w:val="single" w:sz="4" w:space="0" w:color="000000"/>
            </w:tcBorders>
            <w:vAlign w:val="center"/>
          </w:tcPr>
          <w:p w14:paraId="1104F46F" w14:textId="77777777" w:rsidR="00A3132E" w:rsidRDefault="00000000">
            <w:pPr>
              <w:spacing w:line="240" w:lineRule="exact"/>
              <w:jc w:val="center"/>
              <w:rPr>
                <w:sz w:val="20"/>
                <w:szCs w:val="21"/>
              </w:rPr>
            </w:pPr>
            <w:proofErr w:type="spellStart"/>
            <w:r>
              <w:rPr>
                <w:i/>
                <w:sz w:val="20"/>
                <w:szCs w:val="21"/>
              </w:rPr>
              <w:t>V</w:t>
            </w:r>
            <w:r>
              <w:rPr>
                <w:sz w:val="20"/>
                <w:szCs w:val="21"/>
                <w:vertAlign w:val="subscript"/>
              </w:rPr>
              <w:t>oc</w:t>
            </w:r>
            <w:proofErr w:type="spellEnd"/>
            <w:r>
              <w:rPr>
                <w:rFonts w:hint="eastAsia"/>
                <w:sz w:val="20"/>
                <w:szCs w:val="21"/>
                <w:vertAlign w:val="subscript"/>
              </w:rPr>
              <w:t xml:space="preserve"> </w:t>
            </w:r>
            <w:r>
              <w:rPr>
                <w:sz w:val="20"/>
                <w:szCs w:val="21"/>
              </w:rPr>
              <w:t>(V)</w:t>
            </w:r>
          </w:p>
        </w:tc>
        <w:tc>
          <w:tcPr>
            <w:tcW w:w="1018" w:type="dxa"/>
            <w:tcBorders>
              <w:top w:val="single" w:sz="4" w:space="0" w:color="000000"/>
              <w:left w:val="single" w:sz="4" w:space="0" w:color="000000"/>
              <w:bottom w:val="single" w:sz="4" w:space="0" w:color="000000"/>
              <w:right w:val="single" w:sz="4" w:space="0" w:color="000000"/>
            </w:tcBorders>
            <w:vAlign w:val="center"/>
          </w:tcPr>
          <w:p w14:paraId="0621FE86" w14:textId="77777777" w:rsidR="00A3132E" w:rsidRDefault="00000000">
            <w:pPr>
              <w:spacing w:line="240" w:lineRule="exact"/>
              <w:ind w:leftChars="-72" w:left="-151" w:rightChars="-51" w:right="-107"/>
              <w:jc w:val="center"/>
              <w:rPr>
                <w:sz w:val="20"/>
                <w:szCs w:val="21"/>
              </w:rPr>
            </w:pPr>
            <w:r>
              <w:rPr>
                <w:rFonts w:hint="eastAsia"/>
                <w:i/>
                <w:sz w:val="20"/>
                <w:szCs w:val="21"/>
              </w:rPr>
              <w:t>I</w:t>
            </w:r>
            <w:r>
              <w:rPr>
                <w:sz w:val="20"/>
                <w:szCs w:val="21"/>
                <w:vertAlign w:val="subscript"/>
              </w:rPr>
              <w:t>MPP</w:t>
            </w:r>
            <w:r>
              <w:rPr>
                <w:rFonts w:hint="eastAsia"/>
                <w:sz w:val="20"/>
                <w:szCs w:val="21"/>
                <w:vertAlign w:val="subscript"/>
              </w:rPr>
              <w:t xml:space="preserve"> </w:t>
            </w:r>
            <w:r>
              <w:rPr>
                <w:sz w:val="20"/>
                <w:szCs w:val="21"/>
              </w:rPr>
              <w:t>(</w:t>
            </w:r>
            <w:r>
              <w:rPr>
                <w:rFonts w:hint="eastAsia"/>
                <w:sz w:val="20"/>
                <w:szCs w:val="21"/>
              </w:rPr>
              <w:t>mA</w:t>
            </w:r>
            <w:r>
              <w:rPr>
                <w:sz w:val="20"/>
                <w:szCs w:val="21"/>
              </w:rPr>
              <w:t>)</w:t>
            </w:r>
          </w:p>
        </w:tc>
        <w:tc>
          <w:tcPr>
            <w:tcW w:w="1018" w:type="dxa"/>
            <w:tcBorders>
              <w:top w:val="single" w:sz="4" w:space="0" w:color="000000"/>
              <w:left w:val="single" w:sz="4" w:space="0" w:color="000000"/>
              <w:bottom w:val="single" w:sz="4" w:space="0" w:color="000000"/>
              <w:right w:val="single" w:sz="4" w:space="0" w:color="000000"/>
            </w:tcBorders>
            <w:vAlign w:val="center"/>
          </w:tcPr>
          <w:p w14:paraId="612E16FF" w14:textId="77777777" w:rsidR="00A3132E" w:rsidRDefault="00000000">
            <w:pPr>
              <w:spacing w:line="240" w:lineRule="exact"/>
              <w:ind w:leftChars="-72" w:left="-151" w:rightChars="-51" w:right="-107"/>
              <w:jc w:val="center"/>
              <w:rPr>
                <w:i/>
                <w:sz w:val="20"/>
                <w:szCs w:val="21"/>
              </w:rPr>
            </w:pPr>
            <w:r>
              <w:rPr>
                <w:rFonts w:hint="eastAsia"/>
                <w:i/>
                <w:sz w:val="20"/>
                <w:szCs w:val="21"/>
              </w:rPr>
              <w:t>V</w:t>
            </w:r>
            <w:r>
              <w:rPr>
                <w:sz w:val="20"/>
                <w:szCs w:val="21"/>
                <w:vertAlign w:val="subscript"/>
              </w:rPr>
              <w:t>MPP</w:t>
            </w:r>
            <w:r>
              <w:rPr>
                <w:rFonts w:hint="eastAsia"/>
                <w:sz w:val="20"/>
                <w:szCs w:val="21"/>
                <w:vertAlign w:val="subscript"/>
              </w:rPr>
              <w:t xml:space="preserve"> </w:t>
            </w:r>
            <w:r>
              <w:rPr>
                <w:sz w:val="20"/>
                <w:szCs w:val="21"/>
              </w:rPr>
              <w:t>(</w:t>
            </w:r>
            <w:r>
              <w:rPr>
                <w:rFonts w:hint="eastAsia"/>
                <w:sz w:val="20"/>
                <w:szCs w:val="21"/>
              </w:rPr>
              <w:t>V</w:t>
            </w:r>
            <w:r>
              <w:rPr>
                <w:sz w:val="20"/>
                <w:szCs w:val="21"/>
              </w:rPr>
              <w:t>)</w:t>
            </w:r>
          </w:p>
        </w:tc>
        <w:tc>
          <w:tcPr>
            <w:tcW w:w="1018" w:type="dxa"/>
            <w:tcBorders>
              <w:top w:val="single" w:sz="4" w:space="0" w:color="000000"/>
              <w:left w:val="single" w:sz="4" w:space="0" w:color="000000"/>
              <w:bottom w:val="single" w:sz="4" w:space="0" w:color="000000"/>
              <w:right w:val="single" w:sz="4" w:space="0" w:color="000000"/>
            </w:tcBorders>
            <w:vAlign w:val="center"/>
          </w:tcPr>
          <w:p w14:paraId="403516F1" w14:textId="77777777" w:rsidR="00A3132E" w:rsidRDefault="00000000">
            <w:pPr>
              <w:spacing w:line="240" w:lineRule="exact"/>
              <w:ind w:leftChars="-72" w:left="-151" w:rightChars="-51" w:right="-107"/>
              <w:jc w:val="center"/>
              <w:rPr>
                <w:i/>
                <w:sz w:val="20"/>
                <w:szCs w:val="21"/>
              </w:rPr>
            </w:pPr>
            <w:r>
              <w:rPr>
                <w:i/>
                <w:sz w:val="20"/>
                <w:szCs w:val="21"/>
              </w:rPr>
              <w:t>P</w:t>
            </w:r>
            <w:r>
              <w:rPr>
                <w:sz w:val="20"/>
                <w:szCs w:val="21"/>
                <w:vertAlign w:val="subscript"/>
              </w:rPr>
              <w:t>MPP</w:t>
            </w:r>
            <w:r>
              <w:rPr>
                <w:rFonts w:hint="eastAsia"/>
                <w:sz w:val="20"/>
                <w:szCs w:val="21"/>
                <w:vertAlign w:val="subscript"/>
              </w:rPr>
              <w:t xml:space="preserve"> </w:t>
            </w:r>
            <w:r>
              <w:rPr>
                <w:sz w:val="20"/>
                <w:szCs w:val="21"/>
              </w:rPr>
              <w:t>(</w:t>
            </w:r>
            <w:proofErr w:type="spellStart"/>
            <w:r>
              <w:rPr>
                <w:rFonts w:hint="eastAsia"/>
                <w:sz w:val="20"/>
                <w:szCs w:val="21"/>
              </w:rPr>
              <w:t>m</w:t>
            </w:r>
            <w:r>
              <w:rPr>
                <w:sz w:val="20"/>
                <w:szCs w:val="21"/>
              </w:rPr>
              <w:t>W</w:t>
            </w:r>
            <w:proofErr w:type="spellEnd"/>
            <w:r>
              <w:rPr>
                <w:sz w:val="20"/>
                <w:szCs w:val="21"/>
              </w:rPr>
              <w:t>)</w:t>
            </w:r>
          </w:p>
        </w:tc>
        <w:tc>
          <w:tcPr>
            <w:tcW w:w="1018" w:type="dxa"/>
            <w:tcBorders>
              <w:top w:val="single" w:sz="4" w:space="0" w:color="000000"/>
              <w:left w:val="single" w:sz="4" w:space="0" w:color="000000"/>
              <w:bottom w:val="single" w:sz="4" w:space="0" w:color="000000"/>
              <w:right w:val="single" w:sz="4" w:space="0" w:color="000000"/>
            </w:tcBorders>
            <w:vAlign w:val="center"/>
          </w:tcPr>
          <w:p w14:paraId="4FBE0161" w14:textId="77777777" w:rsidR="00A3132E" w:rsidRDefault="00000000">
            <w:pPr>
              <w:spacing w:line="240" w:lineRule="exact"/>
              <w:jc w:val="center"/>
              <w:rPr>
                <w:sz w:val="20"/>
                <w:szCs w:val="21"/>
              </w:rPr>
            </w:pPr>
            <w:r>
              <w:rPr>
                <w:i/>
                <w:sz w:val="20"/>
                <w:szCs w:val="21"/>
              </w:rPr>
              <w:t>FF</w:t>
            </w:r>
            <w:r>
              <w:rPr>
                <w:sz w:val="20"/>
                <w:szCs w:val="21"/>
              </w:rPr>
              <w:t xml:space="preserve"> (%)</w:t>
            </w:r>
          </w:p>
        </w:tc>
        <w:tc>
          <w:tcPr>
            <w:tcW w:w="1018" w:type="dxa"/>
            <w:tcBorders>
              <w:top w:val="single" w:sz="4" w:space="0" w:color="000000"/>
              <w:left w:val="single" w:sz="4" w:space="0" w:color="000000"/>
              <w:bottom w:val="single" w:sz="4" w:space="0" w:color="000000"/>
              <w:right w:val="single" w:sz="4" w:space="0" w:color="000000"/>
            </w:tcBorders>
            <w:vAlign w:val="center"/>
          </w:tcPr>
          <w:p w14:paraId="4747BA4F" w14:textId="77777777" w:rsidR="00A3132E" w:rsidRDefault="00000000">
            <w:pPr>
              <w:spacing w:line="240" w:lineRule="exact"/>
              <w:jc w:val="center"/>
              <w:rPr>
                <w:sz w:val="20"/>
                <w:szCs w:val="21"/>
              </w:rPr>
            </w:pPr>
            <w:r>
              <w:rPr>
                <w:i/>
                <w:sz w:val="20"/>
                <w:szCs w:val="21"/>
              </w:rPr>
              <w:t>η</w:t>
            </w:r>
            <w:r>
              <w:rPr>
                <w:rFonts w:hint="eastAsia"/>
                <w:i/>
                <w:sz w:val="20"/>
                <w:szCs w:val="21"/>
              </w:rPr>
              <w:t xml:space="preserve"> </w:t>
            </w:r>
            <w:r>
              <w:rPr>
                <w:rFonts w:hint="eastAsia"/>
                <w:sz w:val="20"/>
                <w:szCs w:val="21"/>
              </w:rPr>
              <w:t>(</w:t>
            </w:r>
            <w:r>
              <w:rPr>
                <w:sz w:val="20"/>
                <w:szCs w:val="21"/>
              </w:rPr>
              <w:t>%</w:t>
            </w:r>
            <w:r>
              <w:rPr>
                <w:rFonts w:hint="eastAsia"/>
                <w:sz w:val="20"/>
                <w:szCs w:val="21"/>
              </w:rPr>
              <w:t>)</w:t>
            </w:r>
          </w:p>
        </w:tc>
      </w:tr>
      <w:tr w:rsidR="00A3132E" w14:paraId="10F27DD7" w14:textId="77777777">
        <w:trPr>
          <w:trHeight w:val="454"/>
          <w:jc w:val="center"/>
        </w:trPr>
        <w:tc>
          <w:tcPr>
            <w:tcW w:w="10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B746FF" w14:textId="77777777" w:rsidR="00A3132E" w:rsidRDefault="00A3132E">
            <w:pPr>
              <w:widowControl/>
              <w:jc w:val="center"/>
              <w:textAlignment w:val="center"/>
            </w:pPr>
          </w:p>
        </w:tc>
        <w:tc>
          <w:tcPr>
            <w:tcW w:w="10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2B7C62" w14:textId="77777777" w:rsidR="00A3132E" w:rsidRDefault="00A3132E">
            <w:pPr>
              <w:widowControl/>
              <w:jc w:val="center"/>
              <w:textAlignment w:val="center"/>
            </w:pPr>
          </w:p>
        </w:tc>
        <w:tc>
          <w:tcPr>
            <w:tcW w:w="10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4F639E" w14:textId="77777777" w:rsidR="00A3132E" w:rsidRDefault="00A3132E">
            <w:pPr>
              <w:widowControl/>
              <w:jc w:val="center"/>
              <w:textAlignment w:val="center"/>
            </w:pPr>
          </w:p>
        </w:tc>
        <w:tc>
          <w:tcPr>
            <w:tcW w:w="10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AD57B9" w14:textId="77777777" w:rsidR="00A3132E" w:rsidRDefault="00A3132E">
            <w:pPr>
              <w:widowControl/>
              <w:jc w:val="center"/>
              <w:textAlignment w:val="center"/>
            </w:pPr>
          </w:p>
        </w:tc>
        <w:tc>
          <w:tcPr>
            <w:tcW w:w="10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0B3E4F" w14:textId="77777777" w:rsidR="00A3132E" w:rsidRDefault="00A3132E">
            <w:pPr>
              <w:widowControl/>
              <w:jc w:val="center"/>
              <w:textAlignment w:val="center"/>
            </w:pPr>
          </w:p>
        </w:tc>
        <w:tc>
          <w:tcPr>
            <w:tcW w:w="10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6217F9" w14:textId="77777777" w:rsidR="00A3132E" w:rsidRDefault="00A3132E">
            <w:pPr>
              <w:widowControl/>
              <w:jc w:val="center"/>
              <w:textAlignment w:val="center"/>
            </w:pPr>
          </w:p>
        </w:tc>
        <w:tc>
          <w:tcPr>
            <w:tcW w:w="10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3E5292" w14:textId="77777777" w:rsidR="00A3132E" w:rsidRDefault="00A3132E">
            <w:pPr>
              <w:widowControl/>
              <w:jc w:val="center"/>
              <w:textAlignment w:val="center"/>
            </w:pPr>
          </w:p>
        </w:tc>
      </w:tr>
    </w:tbl>
    <w:p w14:paraId="41D25512" w14:textId="77777777" w:rsidR="00A3132E" w:rsidRDefault="00000000">
      <w:pPr>
        <w:spacing w:line="360" w:lineRule="auto"/>
        <w:jc w:val="left"/>
        <w:rPr>
          <w:color w:val="000000" w:themeColor="text1"/>
          <w:kern w:val="0"/>
          <w:position w:val="-24"/>
          <w:szCs w:val="21"/>
        </w:rPr>
      </w:pPr>
      <w:r>
        <w:rPr>
          <w:rFonts w:hint="eastAsia"/>
          <w:color w:val="000000" w:themeColor="text1"/>
          <w:kern w:val="0"/>
          <w:position w:val="-24"/>
          <w:szCs w:val="21"/>
        </w:rPr>
        <w:lastRenderedPageBreak/>
        <w:t>失配因子：</w:t>
      </w:r>
    </w:p>
    <w:p w14:paraId="3D1658F6" w14:textId="77777777" w:rsidR="00A3132E" w:rsidRDefault="00000000">
      <w:pPr>
        <w:numPr>
          <w:ilvl w:val="0"/>
          <w:numId w:val="27"/>
        </w:numPr>
        <w:spacing w:line="360" w:lineRule="auto"/>
        <w:jc w:val="left"/>
        <w:rPr>
          <w:color w:val="000000" w:themeColor="text1"/>
          <w:kern w:val="0"/>
          <w:position w:val="-24"/>
          <w:szCs w:val="21"/>
        </w:rPr>
      </w:pPr>
      <w:r>
        <w:rPr>
          <w:color w:val="000000" w:themeColor="text1"/>
          <w:kern w:val="0"/>
          <w:position w:val="-24"/>
          <w:szCs w:val="21"/>
        </w:rPr>
        <w:t>STC</w:t>
      </w:r>
      <w:r>
        <w:rPr>
          <w:color w:val="000000" w:themeColor="text1"/>
          <w:kern w:val="0"/>
          <w:position w:val="-24"/>
          <w:szCs w:val="21"/>
        </w:rPr>
        <w:t>条件下</w:t>
      </w:r>
      <w:r>
        <w:rPr>
          <w:rFonts w:hint="eastAsia"/>
          <w:color w:val="000000" w:themeColor="text1"/>
          <w:kern w:val="0"/>
          <w:position w:val="-24"/>
          <w:szCs w:val="21"/>
        </w:rPr>
        <w:t>最大功率稳态输出的测量结果</w:t>
      </w:r>
    </w:p>
    <w:tbl>
      <w:tblPr>
        <w:tblStyle w:val="affff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20"/>
      </w:tblGrid>
      <w:tr w:rsidR="00A3132E" w14:paraId="346BFC30" w14:textId="77777777">
        <w:trPr>
          <w:trHeight w:val="361"/>
          <w:jc w:val="center"/>
        </w:trPr>
        <w:tc>
          <w:tcPr>
            <w:tcW w:w="2419" w:type="dxa"/>
            <w:vAlign w:val="center"/>
          </w:tcPr>
          <w:p w14:paraId="1D5FA731" w14:textId="77777777" w:rsidR="00A3132E" w:rsidRDefault="00000000">
            <w:pPr>
              <w:jc w:val="center"/>
              <w:rPr>
                <w:sz w:val="22"/>
              </w:rPr>
            </w:pPr>
            <w:r>
              <w:rPr>
                <w:i/>
                <w:sz w:val="20"/>
                <w:szCs w:val="21"/>
              </w:rPr>
              <w:t>η</w:t>
            </w:r>
            <w:r>
              <w:rPr>
                <w:rFonts w:hint="eastAsia"/>
                <w:i/>
                <w:sz w:val="20"/>
                <w:szCs w:val="21"/>
              </w:rPr>
              <w:t xml:space="preserve"> </w:t>
            </w:r>
            <w:r>
              <w:rPr>
                <w:rFonts w:hint="eastAsia"/>
                <w:sz w:val="20"/>
                <w:szCs w:val="21"/>
              </w:rPr>
              <w:t>(</w:t>
            </w:r>
            <w:r>
              <w:rPr>
                <w:sz w:val="20"/>
                <w:szCs w:val="21"/>
              </w:rPr>
              <w:t>%</w:t>
            </w:r>
            <w:r>
              <w:rPr>
                <w:rFonts w:hint="eastAsia"/>
                <w:sz w:val="20"/>
                <w:szCs w:val="21"/>
              </w:rPr>
              <w:t xml:space="preserve">) </w:t>
            </w:r>
          </w:p>
        </w:tc>
        <w:tc>
          <w:tcPr>
            <w:tcW w:w="2120" w:type="dxa"/>
            <w:vAlign w:val="bottom"/>
          </w:tcPr>
          <w:p w14:paraId="799DC3C3" w14:textId="77777777" w:rsidR="00A3132E" w:rsidRDefault="00A3132E">
            <w:pPr>
              <w:widowControl/>
              <w:jc w:val="center"/>
              <w:textAlignment w:val="bottom"/>
              <w:rPr>
                <w:sz w:val="22"/>
              </w:rPr>
            </w:pPr>
          </w:p>
        </w:tc>
      </w:tr>
      <w:tr w:rsidR="00A3132E" w14:paraId="7870F1DC" w14:textId="77777777">
        <w:trPr>
          <w:trHeight w:val="361"/>
          <w:jc w:val="center"/>
        </w:trPr>
        <w:tc>
          <w:tcPr>
            <w:tcW w:w="2419" w:type="dxa"/>
            <w:vAlign w:val="center"/>
          </w:tcPr>
          <w:p w14:paraId="2DB68A17" w14:textId="77777777" w:rsidR="00A3132E" w:rsidRDefault="00000000">
            <w:pPr>
              <w:spacing w:line="240" w:lineRule="exact"/>
              <w:ind w:leftChars="-72" w:left="-151" w:rightChars="-51" w:right="-107"/>
              <w:jc w:val="center"/>
              <w:rPr>
                <w:sz w:val="22"/>
              </w:rPr>
            </w:pPr>
            <w:r>
              <w:rPr>
                <w:i/>
                <w:sz w:val="20"/>
                <w:szCs w:val="21"/>
              </w:rPr>
              <w:t>P</w:t>
            </w:r>
            <w:r>
              <w:rPr>
                <w:sz w:val="20"/>
                <w:szCs w:val="21"/>
                <w:vertAlign w:val="subscript"/>
              </w:rPr>
              <w:t>MPP</w:t>
            </w:r>
            <w:r>
              <w:rPr>
                <w:rFonts w:hint="eastAsia"/>
                <w:sz w:val="20"/>
                <w:szCs w:val="21"/>
                <w:vertAlign w:val="subscript"/>
              </w:rPr>
              <w:t xml:space="preserve"> </w:t>
            </w:r>
            <w:r>
              <w:rPr>
                <w:sz w:val="20"/>
                <w:szCs w:val="21"/>
              </w:rPr>
              <w:t>(</w:t>
            </w:r>
            <w:proofErr w:type="spellStart"/>
            <w:r>
              <w:rPr>
                <w:rFonts w:hint="eastAsia"/>
                <w:sz w:val="20"/>
                <w:szCs w:val="21"/>
              </w:rPr>
              <w:t>m</w:t>
            </w:r>
            <w:r>
              <w:rPr>
                <w:sz w:val="20"/>
                <w:szCs w:val="21"/>
              </w:rPr>
              <w:t>W</w:t>
            </w:r>
            <w:proofErr w:type="spellEnd"/>
            <w:r>
              <w:rPr>
                <w:sz w:val="20"/>
                <w:szCs w:val="21"/>
              </w:rPr>
              <w:t>)</w:t>
            </w:r>
          </w:p>
        </w:tc>
        <w:tc>
          <w:tcPr>
            <w:tcW w:w="2120" w:type="dxa"/>
            <w:vAlign w:val="bottom"/>
          </w:tcPr>
          <w:p w14:paraId="4EDC673A" w14:textId="77777777" w:rsidR="00A3132E" w:rsidRDefault="00A3132E">
            <w:pPr>
              <w:widowControl/>
              <w:jc w:val="center"/>
              <w:textAlignment w:val="bottom"/>
              <w:rPr>
                <w:sz w:val="22"/>
              </w:rPr>
            </w:pPr>
          </w:p>
        </w:tc>
      </w:tr>
      <w:tr w:rsidR="00A3132E" w14:paraId="59722633" w14:textId="77777777">
        <w:trPr>
          <w:trHeight w:val="361"/>
          <w:jc w:val="center"/>
        </w:trPr>
        <w:tc>
          <w:tcPr>
            <w:tcW w:w="2419" w:type="dxa"/>
            <w:vAlign w:val="center"/>
          </w:tcPr>
          <w:p w14:paraId="1FFB844D" w14:textId="77777777" w:rsidR="00A3132E" w:rsidRDefault="00000000">
            <w:pPr>
              <w:spacing w:line="240" w:lineRule="exact"/>
              <w:ind w:leftChars="-72" w:left="-151" w:rightChars="-51" w:right="-107"/>
              <w:jc w:val="center"/>
              <w:rPr>
                <w:sz w:val="22"/>
              </w:rPr>
            </w:pPr>
            <w:r>
              <w:rPr>
                <w:rFonts w:hint="eastAsia"/>
                <w:i/>
                <w:sz w:val="20"/>
                <w:szCs w:val="21"/>
              </w:rPr>
              <w:t>I</w:t>
            </w:r>
            <w:r>
              <w:rPr>
                <w:sz w:val="20"/>
                <w:szCs w:val="21"/>
                <w:vertAlign w:val="subscript"/>
              </w:rPr>
              <w:t>MPP</w:t>
            </w:r>
            <w:r>
              <w:rPr>
                <w:rFonts w:hint="eastAsia"/>
                <w:sz w:val="20"/>
                <w:szCs w:val="21"/>
                <w:vertAlign w:val="subscript"/>
              </w:rPr>
              <w:t xml:space="preserve"> </w:t>
            </w:r>
            <w:r>
              <w:rPr>
                <w:sz w:val="20"/>
                <w:szCs w:val="21"/>
              </w:rPr>
              <w:t>(</w:t>
            </w:r>
            <w:r>
              <w:rPr>
                <w:rFonts w:hint="eastAsia"/>
                <w:sz w:val="20"/>
                <w:szCs w:val="21"/>
              </w:rPr>
              <w:t>mA</w:t>
            </w:r>
            <w:r>
              <w:rPr>
                <w:sz w:val="20"/>
                <w:szCs w:val="21"/>
              </w:rPr>
              <w:t>)</w:t>
            </w:r>
          </w:p>
        </w:tc>
        <w:tc>
          <w:tcPr>
            <w:tcW w:w="2120" w:type="dxa"/>
            <w:vAlign w:val="bottom"/>
          </w:tcPr>
          <w:p w14:paraId="0F0F4FB9" w14:textId="77777777" w:rsidR="00A3132E" w:rsidRDefault="00A3132E">
            <w:pPr>
              <w:widowControl/>
              <w:jc w:val="center"/>
              <w:textAlignment w:val="bottom"/>
              <w:rPr>
                <w:sz w:val="22"/>
              </w:rPr>
            </w:pPr>
          </w:p>
        </w:tc>
      </w:tr>
      <w:tr w:rsidR="00A3132E" w14:paraId="2E54D3A9" w14:textId="77777777">
        <w:trPr>
          <w:trHeight w:val="361"/>
          <w:jc w:val="center"/>
        </w:trPr>
        <w:tc>
          <w:tcPr>
            <w:tcW w:w="2419" w:type="dxa"/>
            <w:vAlign w:val="center"/>
          </w:tcPr>
          <w:p w14:paraId="0B306300" w14:textId="77777777" w:rsidR="00A3132E" w:rsidRDefault="00000000">
            <w:pPr>
              <w:spacing w:line="240" w:lineRule="exact"/>
              <w:ind w:leftChars="-72" w:left="-151" w:rightChars="-51" w:right="-107"/>
              <w:jc w:val="center"/>
              <w:rPr>
                <w:sz w:val="22"/>
              </w:rPr>
            </w:pPr>
            <w:r>
              <w:rPr>
                <w:rFonts w:hint="eastAsia"/>
                <w:i/>
                <w:sz w:val="20"/>
                <w:szCs w:val="21"/>
              </w:rPr>
              <w:t>V</w:t>
            </w:r>
            <w:r>
              <w:rPr>
                <w:sz w:val="20"/>
                <w:szCs w:val="21"/>
                <w:vertAlign w:val="subscript"/>
              </w:rPr>
              <w:t>MPP</w:t>
            </w:r>
            <w:r>
              <w:rPr>
                <w:rFonts w:hint="eastAsia"/>
                <w:sz w:val="20"/>
                <w:szCs w:val="21"/>
                <w:vertAlign w:val="subscript"/>
              </w:rPr>
              <w:t xml:space="preserve"> </w:t>
            </w:r>
            <w:r>
              <w:rPr>
                <w:sz w:val="20"/>
                <w:szCs w:val="21"/>
              </w:rPr>
              <w:t>(</w:t>
            </w:r>
            <w:r>
              <w:rPr>
                <w:rFonts w:hint="eastAsia"/>
                <w:sz w:val="20"/>
                <w:szCs w:val="21"/>
              </w:rPr>
              <w:t>V</w:t>
            </w:r>
            <w:r>
              <w:rPr>
                <w:sz w:val="20"/>
                <w:szCs w:val="21"/>
              </w:rPr>
              <w:t>)</w:t>
            </w:r>
          </w:p>
        </w:tc>
        <w:tc>
          <w:tcPr>
            <w:tcW w:w="2120" w:type="dxa"/>
            <w:vAlign w:val="bottom"/>
          </w:tcPr>
          <w:p w14:paraId="5A529CC3" w14:textId="77777777" w:rsidR="00A3132E" w:rsidRDefault="00A3132E">
            <w:pPr>
              <w:widowControl/>
              <w:jc w:val="center"/>
              <w:textAlignment w:val="bottom"/>
              <w:rPr>
                <w:sz w:val="22"/>
              </w:rPr>
            </w:pPr>
          </w:p>
        </w:tc>
      </w:tr>
    </w:tbl>
    <w:p w14:paraId="0748C6AD" w14:textId="77777777" w:rsidR="00A3132E" w:rsidRDefault="00000000">
      <w:pPr>
        <w:jc w:val="center"/>
        <w:rPr>
          <w:sz w:val="18"/>
          <w:szCs w:val="18"/>
        </w:rPr>
      </w:pPr>
      <w:r>
        <w:rPr>
          <w:rFonts w:hint="eastAsia"/>
          <w:sz w:val="18"/>
          <w:szCs w:val="18"/>
        </w:rPr>
        <w:t>说明：上表为</w:t>
      </w:r>
      <w:r>
        <w:rPr>
          <w:rFonts w:hint="eastAsia"/>
          <w:sz w:val="18"/>
          <w:szCs w:val="18"/>
        </w:rPr>
        <w:t>300</w:t>
      </w:r>
      <w:r>
        <w:rPr>
          <w:rFonts w:hint="eastAsia"/>
          <w:sz w:val="18"/>
          <w:szCs w:val="18"/>
        </w:rPr>
        <w:t>秒内</w:t>
      </w:r>
      <w:r>
        <w:rPr>
          <w:rFonts w:hint="eastAsia"/>
          <w:sz w:val="18"/>
          <w:szCs w:val="18"/>
        </w:rPr>
        <w:t>STC</w:t>
      </w:r>
      <w:r>
        <w:rPr>
          <w:rFonts w:hint="eastAsia"/>
          <w:sz w:val="18"/>
          <w:szCs w:val="18"/>
        </w:rPr>
        <w:t>条件下的最大功率稳态输出平均测试数据</w:t>
      </w:r>
    </w:p>
    <w:p w14:paraId="0DFA8AE1" w14:textId="77777777" w:rsidR="00A3132E" w:rsidRDefault="00000000">
      <w:pPr>
        <w:spacing w:line="360" w:lineRule="auto"/>
        <w:rPr>
          <w:color w:val="000000" w:themeColor="text1"/>
          <w:kern w:val="0"/>
          <w:position w:val="-24"/>
          <w:szCs w:val="21"/>
        </w:rPr>
      </w:pPr>
      <w:r>
        <w:rPr>
          <w:rFonts w:hint="eastAsia"/>
          <w:color w:val="000000" w:themeColor="text1"/>
          <w:kern w:val="0"/>
          <w:position w:val="-24"/>
          <w:szCs w:val="21"/>
        </w:rPr>
        <w:t xml:space="preserve">C.3 </w:t>
      </w:r>
      <w:r>
        <w:rPr>
          <w:rFonts w:hint="eastAsia"/>
          <w:color w:val="000000" w:themeColor="text1"/>
          <w:kern w:val="0"/>
          <w:position w:val="-24"/>
          <w:szCs w:val="21"/>
        </w:rPr>
        <w:t>不确定度描述</w:t>
      </w:r>
    </w:p>
    <w:p w14:paraId="5FAE9DC6" w14:textId="77777777" w:rsidR="00A3132E" w:rsidRDefault="00000000">
      <w:pPr>
        <w:spacing w:line="360" w:lineRule="auto"/>
        <w:ind w:firstLineChars="50" w:firstLine="105"/>
      </w:pPr>
      <w:r>
        <w:rPr>
          <w:rFonts w:hint="eastAsia"/>
        </w:rPr>
        <w:t>短路电流</w:t>
      </w:r>
      <w:r>
        <w:rPr>
          <w:rFonts w:hint="eastAsia"/>
        </w:rPr>
        <w:t xml:space="preserve">: </w:t>
      </w:r>
      <w:proofErr w:type="spellStart"/>
      <w:r>
        <w:rPr>
          <w:i/>
        </w:rPr>
        <w:t>U</w:t>
      </w:r>
      <w:r>
        <w:rPr>
          <w:vertAlign w:val="subscript"/>
        </w:rPr>
        <w:t>rel</w:t>
      </w:r>
      <w:proofErr w:type="spellEnd"/>
      <w:r>
        <w:t>=</w:t>
      </w:r>
      <w:r>
        <w:rPr>
          <w:rFonts w:hint="eastAsia"/>
        </w:rPr>
        <w:t xml:space="preserve">   </w:t>
      </w:r>
      <w:r>
        <w:t>% (</w:t>
      </w:r>
      <w:r>
        <w:rPr>
          <w:i/>
        </w:rPr>
        <w:t>k</w:t>
      </w:r>
      <w:r>
        <w:t>=2)</w:t>
      </w:r>
      <w:r>
        <w:rPr>
          <w:rFonts w:hint="eastAsia"/>
        </w:rPr>
        <w:t>;</w:t>
      </w:r>
    </w:p>
    <w:p w14:paraId="48E78C12" w14:textId="77777777" w:rsidR="00A3132E" w:rsidRDefault="00000000">
      <w:pPr>
        <w:spacing w:line="360" w:lineRule="auto"/>
        <w:ind w:firstLineChars="50" w:firstLine="105"/>
      </w:pPr>
      <w:r>
        <w:rPr>
          <w:rFonts w:hint="eastAsia"/>
        </w:rPr>
        <w:t>开路电压</w:t>
      </w:r>
      <w:r>
        <w:rPr>
          <w:rFonts w:hint="eastAsia"/>
        </w:rPr>
        <w:t xml:space="preserve">: </w:t>
      </w:r>
      <w:proofErr w:type="spellStart"/>
      <w:r>
        <w:rPr>
          <w:i/>
        </w:rPr>
        <w:t>U</w:t>
      </w:r>
      <w:r>
        <w:rPr>
          <w:vertAlign w:val="subscript"/>
        </w:rPr>
        <w:t>rel</w:t>
      </w:r>
      <w:proofErr w:type="spellEnd"/>
      <w:r>
        <w:t>=</w:t>
      </w:r>
      <w:r>
        <w:rPr>
          <w:rFonts w:hint="eastAsia"/>
        </w:rPr>
        <w:t xml:space="preserve">   </w:t>
      </w:r>
      <w:r>
        <w:t>% (</w:t>
      </w:r>
      <w:r>
        <w:rPr>
          <w:i/>
        </w:rPr>
        <w:t>k</w:t>
      </w:r>
      <w:r>
        <w:t>=2)</w:t>
      </w:r>
      <w:r>
        <w:rPr>
          <w:rFonts w:hint="eastAsia"/>
        </w:rPr>
        <w:t>;</w:t>
      </w:r>
    </w:p>
    <w:p w14:paraId="75F571E4" w14:textId="77777777" w:rsidR="00A3132E" w:rsidRDefault="00000000">
      <w:pPr>
        <w:spacing w:line="360" w:lineRule="auto"/>
        <w:ind w:firstLineChars="50" w:firstLine="105"/>
      </w:pPr>
      <w:r>
        <w:rPr>
          <w:rFonts w:hint="eastAsia"/>
        </w:rPr>
        <w:t>最大功率</w:t>
      </w:r>
      <w:r>
        <w:rPr>
          <w:rFonts w:hint="eastAsia"/>
        </w:rPr>
        <w:t xml:space="preserve">: </w:t>
      </w:r>
      <w:proofErr w:type="spellStart"/>
      <w:r>
        <w:rPr>
          <w:i/>
        </w:rPr>
        <w:t>U</w:t>
      </w:r>
      <w:r>
        <w:rPr>
          <w:vertAlign w:val="subscript"/>
        </w:rPr>
        <w:t>rel</w:t>
      </w:r>
      <w:proofErr w:type="spellEnd"/>
      <w:r>
        <w:t>=</w:t>
      </w:r>
      <w:r>
        <w:rPr>
          <w:rFonts w:hint="eastAsia"/>
        </w:rPr>
        <w:t xml:space="preserve">   </w:t>
      </w:r>
      <w:r>
        <w:t>% (</w:t>
      </w:r>
      <w:r>
        <w:rPr>
          <w:i/>
        </w:rPr>
        <w:t>k</w:t>
      </w:r>
      <w:r>
        <w:t>=2)</w:t>
      </w:r>
      <w:r>
        <w:rPr>
          <w:rFonts w:hint="eastAsia"/>
        </w:rPr>
        <w:t>;</w:t>
      </w:r>
    </w:p>
    <w:p w14:paraId="641F327C" w14:textId="77777777" w:rsidR="00A3132E" w:rsidRDefault="00000000">
      <w:pPr>
        <w:spacing w:line="360" w:lineRule="auto"/>
        <w:ind w:firstLineChars="50" w:firstLine="105"/>
      </w:pPr>
      <w:r>
        <w:rPr>
          <w:rFonts w:hint="eastAsia"/>
        </w:rPr>
        <w:t>转换效率</w:t>
      </w:r>
      <w:r>
        <w:rPr>
          <w:rFonts w:hint="eastAsia"/>
        </w:rPr>
        <w:t xml:space="preserve">: </w:t>
      </w:r>
      <w:proofErr w:type="spellStart"/>
      <w:r>
        <w:rPr>
          <w:i/>
        </w:rPr>
        <w:t>U</w:t>
      </w:r>
      <w:r>
        <w:rPr>
          <w:vertAlign w:val="subscript"/>
        </w:rPr>
        <w:t>rel</w:t>
      </w:r>
      <w:proofErr w:type="spellEnd"/>
      <w:r>
        <w:t>=</w:t>
      </w:r>
      <w:r>
        <w:rPr>
          <w:rFonts w:hint="eastAsia"/>
        </w:rPr>
        <w:t xml:space="preserve">   </w:t>
      </w:r>
      <w:r>
        <w:t>% (</w:t>
      </w:r>
      <w:r>
        <w:rPr>
          <w:i/>
        </w:rPr>
        <w:t>k</w:t>
      </w:r>
      <w:r>
        <w:t>=2)</w:t>
      </w:r>
      <w:r>
        <w:rPr>
          <w:rFonts w:hint="eastAsia"/>
        </w:rPr>
        <w:t>。</w:t>
      </w:r>
    </w:p>
    <w:p w14:paraId="1BE0A63A" w14:textId="77777777" w:rsidR="00A3132E" w:rsidRDefault="00A3132E">
      <w:pPr>
        <w:spacing w:line="360" w:lineRule="auto"/>
        <w:ind w:firstLineChars="50" w:firstLine="105"/>
      </w:pPr>
    </w:p>
    <w:tbl>
      <w:tblPr>
        <w:tblStyle w:val="a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A3132E" w14:paraId="4B2A5420" w14:textId="77777777">
        <w:tc>
          <w:tcPr>
            <w:tcW w:w="4785" w:type="dxa"/>
          </w:tcPr>
          <w:p w14:paraId="1455B71F" w14:textId="77777777" w:rsidR="00A3132E" w:rsidRDefault="00000000">
            <w:pPr>
              <w:spacing w:line="360" w:lineRule="auto"/>
              <w:rPr>
                <w:color w:val="000000" w:themeColor="text1"/>
                <w:kern w:val="0"/>
                <w:position w:val="-24"/>
                <w:szCs w:val="21"/>
                <w:u w:val="single"/>
              </w:rPr>
            </w:pPr>
            <w:proofErr w:type="gramStart"/>
            <w:r>
              <w:rPr>
                <w:rFonts w:hint="eastAsia"/>
                <w:color w:val="000000" w:themeColor="text1"/>
                <w:kern w:val="0"/>
                <w:position w:val="-24"/>
                <w:szCs w:val="21"/>
              </w:rPr>
              <w:t>校准员</w:t>
            </w:r>
            <w:proofErr w:type="gramEnd"/>
            <w:r>
              <w:rPr>
                <w:rFonts w:hint="eastAsia"/>
                <w:color w:val="000000" w:themeColor="text1"/>
                <w:kern w:val="0"/>
                <w:position w:val="-24"/>
                <w:szCs w:val="21"/>
                <w:u w:val="single"/>
              </w:rPr>
              <w:t xml:space="preserve">                                   </w:t>
            </w:r>
          </w:p>
        </w:tc>
        <w:tc>
          <w:tcPr>
            <w:tcW w:w="4785" w:type="dxa"/>
          </w:tcPr>
          <w:p w14:paraId="375ECEA5" w14:textId="77777777" w:rsidR="00A3132E" w:rsidRDefault="00000000">
            <w:pPr>
              <w:spacing w:line="360" w:lineRule="auto"/>
              <w:rPr>
                <w:color w:val="000000" w:themeColor="text1"/>
                <w:kern w:val="0"/>
                <w:position w:val="-24"/>
                <w:szCs w:val="21"/>
                <w:u w:val="single"/>
              </w:rPr>
            </w:pPr>
            <w:r>
              <w:rPr>
                <w:rFonts w:hint="eastAsia"/>
                <w:color w:val="000000" w:themeColor="text1"/>
                <w:kern w:val="0"/>
                <w:position w:val="-24"/>
                <w:szCs w:val="21"/>
              </w:rPr>
              <w:t>核验员</w:t>
            </w:r>
            <w:r>
              <w:rPr>
                <w:rFonts w:hint="eastAsia"/>
                <w:color w:val="000000" w:themeColor="text1"/>
                <w:kern w:val="0"/>
                <w:position w:val="-24"/>
                <w:szCs w:val="21"/>
                <w:u w:val="single"/>
              </w:rPr>
              <w:t xml:space="preserve">                                    </w:t>
            </w:r>
          </w:p>
        </w:tc>
      </w:tr>
      <w:tr w:rsidR="00A3132E" w14:paraId="475701E8" w14:textId="77777777">
        <w:tc>
          <w:tcPr>
            <w:tcW w:w="4785" w:type="dxa"/>
          </w:tcPr>
          <w:p w14:paraId="31EA34B4" w14:textId="77777777" w:rsidR="00A3132E" w:rsidRDefault="00000000">
            <w:pPr>
              <w:spacing w:line="360" w:lineRule="auto"/>
              <w:rPr>
                <w:color w:val="000000" w:themeColor="text1"/>
                <w:kern w:val="0"/>
                <w:position w:val="-24"/>
                <w:szCs w:val="21"/>
                <w:u w:val="single"/>
              </w:rPr>
            </w:pPr>
            <w:r>
              <w:rPr>
                <w:rFonts w:hint="eastAsia"/>
                <w:color w:val="000000" w:themeColor="text1"/>
                <w:kern w:val="0"/>
                <w:position w:val="-24"/>
                <w:szCs w:val="21"/>
              </w:rPr>
              <w:t>校准日期</w:t>
            </w:r>
            <w:r>
              <w:rPr>
                <w:rFonts w:hint="eastAsia"/>
                <w:color w:val="000000" w:themeColor="text1"/>
                <w:kern w:val="0"/>
                <w:position w:val="-24"/>
                <w:szCs w:val="21"/>
                <w:u w:val="single"/>
              </w:rPr>
              <w:t xml:space="preserve">                                   </w:t>
            </w:r>
          </w:p>
        </w:tc>
        <w:tc>
          <w:tcPr>
            <w:tcW w:w="4785" w:type="dxa"/>
          </w:tcPr>
          <w:p w14:paraId="00F4B882" w14:textId="77777777" w:rsidR="00A3132E" w:rsidRDefault="00000000">
            <w:pPr>
              <w:spacing w:line="360" w:lineRule="auto"/>
              <w:rPr>
                <w:color w:val="000000" w:themeColor="text1"/>
                <w:kern w:val="0"/>
                <w:position w:val="-24"/>
                <w:szCs w:val="21"/>
                <w:u w:val="single"/>
              </w:rPr>
            </w:pPr>
            <w:r>
              <w:rPr>
                <w:rFonts w:hint="eastAsia"/>
                <w:color w:val="000000" w:themeColor="text1"/>
                <w:kern w:val="0"/>
                <w:position w:val="-24"/>
                <w:szCs w:val="21"/>
              </w:rPr>
              <w:t>核验日期</w:t>
            </w:r>
            <w:r>
              <w:rPr>
                <w:rFonts w:hint="eastAsia"/>
                <w:color w:val="000000" w:themeColor="text1"/>
                <w:kern w:val="0"/>
                <w:position w:val="-24"/>
                <w:szCs w:val="21"/>
                <w:u w:val="single"/>
              </w:rPr>
              <w:t xml:space="preserve">                                </w:t>
            </w:r>
          </w:p>
        </w:tc>
      </w:tr>
    </w:tbl>
    <w:p w14:paraId="6FF10156" w14:textId="77777777" w:rsidR="00A3132E" w:rsidRDefault="00A3132E">
      <w:pPr>
        <w:spacing w:line="360" w:lineRule="auto"/>
        <w:ind w:firstLineChars="50" w:firstLine="105"/>
      </w:pPr>
    </w:p>
    <w:p w14:paraId="0BCD46AB" w14:textId="77777777" w:rsidR="00A3132E" w:rsidRDefault="00A3132E">
      <w:pPr>
        <w:spacing w:line="360" w:lineRule="auto"/>
        <w:rPr>
          <w:color w:val="000000" w:themeColor="text1"/>
          <w:kern w:val="0"/>
          <w:position w:val="-24"/>
          <w:szCs w:val="21"/>
        </w:rPr>
      </w:pPr>
    </w:p>
    <w:sectPr w:rsidR="00A3132E">
      <w:type w:val="continuous"/>
      <w:pgSz w:w="11906" w:h="16838"/>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82CE2" w14:textId="77777777" w:rsidR="009B1787" w:rsidRDefault="009B1787">
      <w:r>
        <w:separator/>
      </w:r>
    </w:p>
  </w:endnote>
  <w:endnote w:type="continuationSeparator" w:id="0">
    <w:p w14:paraId="159A980A" w14:textId="77777777" w:rsidR="009B1787" w:rsidRDefault="009B1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方正大标宋简体">
    <w:panose1 w:val="02010601030101010101"/>
    <w:charset w:val="86"/>
    <w:family w:val="auto"/>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SimSun-ExtB">
    <w:panose1 w:val="02010609060101010101"/>
    <w:charset w:val="86"/>
    <w:family w:val="modern"/>
    <w:pitch w:val="fixed"/>
    <w:sig w:usb0="00000003" w:usb1="0A0E0000" w:usb2="0000001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4504153"/>
    </w:sdtPr>
    <w:sdtContent>
      <w:p w14:paraId="5CD9D6D1" w14:textId="77777777" w:rsidR="00A3132E" w:rsidRDefault="00000000">
        <w:pPr>
          <w:pStyle w:val="afffb"/>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33548" w14:textId="77777777" w:rsidR="00A3132E" w:rsidRDefault="00A3132E">
    <w:pPr>
      <w:pStyle w:val="afffb"/>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7DF9A" w14:textId="77777777" w:rsidR="00A3132E" w:rsidRDefault="00000000">
    <w:pPr>
      <w:pStyle w:val="afffb"/>
    </w:pPr>
    <w:r>
      <w:rPr>
        <w:noProof/>
      </w:rPr>
      <mc:AlternateContent>
        <mc:Choice Requires="wps">
          <w:drawing>
            <wp:anchor distT="0" distB="0" distL="114300" distR="114300" simplePos="0" relativeHeight="251660288" behindDoc="0" locked="0" layoutInCell="1" allowOverlap="1" wp14:anchorId="6029A0A6" wp14:editId="3804E156">
              <wp:simplePos x="0" y="0"/>
              <wp:positionH relativeFrom="margin">
                <wp:align>right</wp:align>
              </wp:positionH>
              <wp:positionV relativeFrom="paragraph">
                <wp:posOffset>0</wp:posOffset>
              </wp:positionV>
              <wp:extent cx="209550" cy="131445"/>
              <wp:effectExtent l="0" t="0" r="0" b="1905"/>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31445"/>
                      </a:xfrm>
                      <a:prstGeom prst="rect">
                        <a:avLst/>
                      </a:prstGeom>
                      <a:noFill/>
                      <a:ln>
                        <a:noFill/>
                      </a:ln>
                    </wps:spPr>
                    <wps:txbx>
                      <w:txbxContent>
                        <w:sdt>
                          <w:sdtPr>
                            <w:id w:val="1087107823"/>
                          </w:sdtPr>
                          <w:sdtContent>
                            <w:p w14:paraId="7DCF79C9" w14:textId="77777777" w:rsidR="00A3132E" w:rsidRDefault="00000000">
                              <w:pPr>
                                <w:pStyle w:val="afffb"/>
                              </w:pPr>
                              <w:r>
                                <w:fldChar w:fldCharType="begin"/>
                              </w:r>
                              <w:r>
                                <w:instrText>PAGE   \* MERGEFORMAT</w:instrText>
                              </w:r>
                              <w:r>
                                <w:fldChar w:fldCharType="separate"/>
                              </w:r>
                              <w:r>
                                <w:rPr>
                                  <w:lang w:val="zh-CN"/>
                                </w:rPr>
                                <w:t>II</w:t>
                              </w:r>
                              <w:r>
                                <w:rPr>
                                  <w:lang w:val="zh-CN"/>
                                </w:rPr>
                                <w:fldChar w:fldCharType="end"/>
                              </w:r>
                            </w:p>
                          </w:sdtContent>
                        </w:sdt>
                      </w:txbxContent>
                    </wps:txbx>
                    <wps:bodyPr rot="0" vert="horz" wrap="none" lIns="0" tIns="0" rIns="0" bIns="0" anchor="t" anchorCtr="0" upright="1">
                      <a:spAutoFit/>
                    </wps:bodyPr>
                  </wps:wsp>
                </a:graphicData>
              </a:graphic>
            </wp:anchor>
          </w:drawing>
        </mc:Choice>
        <mc:Fallback>
          <w:pict>
            <v:shapetype w14:anchorId="6029A0A6" id="_x0000_t202" coordsize="21600,21600" o:spt="202" path="m,l,21600r21600,l21600,xe">
              <v:stroke joinstyle="miter"/>
              <v:path gradientshapeok="t" o:connecttype="rect"/>
            </v:shapetype>
            <v:shape id="Text Box 1" o:spid="_x0000_s1027" type="#_x0000_t202" style="position:absolute;left:0;text-align:left;margin-left:-34.7pt;margin-top:0;width:16.5pt;height:10.35pt;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" filled="f" stroked="f">
              <v:textbox style="mso-fit-shape-to-text:t" inset="0,0,0,0">
                <w:txbxContent>
                  <w:sdt>
                    <w:sdtPr>
                      <w:id w:val="1087107823"/>
                    </w:sdtPr>
                    <w:sdtContent>
                      <w:p w14:paraId="7DCF79C9" w14:textId="77777777" w:rsidR="00A3132E" w:rsidRDefault="00000000">
                        <w:pPr>
                          <w:pStyle w:val="afffb"/>
                        </w:pPr>
                        <w:r>
                          <w:fldChar w:fldCharType="begin"/>
                        </w:r>
                        <w:r>
                          <w:instrText>PAGE   \* MERGEFORMAT</w:instrText>
                        </w:r>
                        <w:r>
                          <w:fldChar w:fldCharType="separate"/>
                        </w:r>
                        <w:r>
                          <w:rPr>
                            <w:lang w:val="zh-CN"/>
                          </w:rPr>
                          <w:t>II</w:t>
                        </w:r>
                        <w:r>
                          <w:rPr>
                            <w:lang w:val="zh-CN"/>
                          </w:rPr>
                          <w:fldChar w:fldCharType="end"/>
                        </w:r>
                      </w:p>
                    </w:sdtContent>
                  </w:sdt>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295C5" w14:textId="77777777" w:rsidR="00A3132E" w:rsidRDefault="00000000">
    <w:pPr>
      <w:pStyle w:val="afffb"/>
    </w:pPr>
    <w:r>
      <w:rPr>
        <w:noProof/>
      </w:rPr>
      <mc:AlternateContent>
        <mc:Choice Requires="wps">
          <w:drawing>
            <wp:anchor distT="0" distB="0" distL="114300" distR="114300" simplePos="0" relativeHeight="251664384" behindDoc="0" locked="0" layoutInCell="1" allowOverlap="1" wp14:anchorId="2E4582B3" wp14:editId="3BB3DA6E">
              <wp:simplePos x="0" y="0"/>
              <wp:positionH relativeFrom="margin">
                <wp:align>right</wp:align>
              </wp:positionH>
              <wp:positionV relativeFrom="paragraph">
                <wp:posOffset>0</wp:posOffset>
              </wp:positionV>
              <wp:extent cx="248285" cy="284480"/>
              <wp:effectExtent l="0" t="0" r="18415" b="127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285" cy="284480"/>
                      </a:xfrm>
                      <a:prstGeom prst="rect">
                        <a:avLst/>
                      </a:prstGeom>
                      <a:noFill/>
                      <a:ln>
                        <a:noFill/>
                      </a:ln>
                    </wps:spPr>
                    <wps:txbx>
                      <w:txbxContent>
                        <w:sdt>
                          <w:sdtPr>
                            <w:id w:val="1731886882"/>
                          </w:sdtPr>
                          <w:sdtContent>
                            <w:p w14:paraId="1A8C2C5B" w14:textId="77777777" w:rsidR="00A3132E" w:rsidRDefault="00000000">
                              <w:pPr>
                                <w:pStyle w:val="afffb"/>
                              </w:pPr>
                              <w:r>
                                <w:fldChar w:fldCharType="begin"/>
                              </w:r>
                              <w:r>
                                <w:instrText>PAGE   \* MERGEFORMAT</w:instrText>
                              </w:r>
                              <w:r>
                                <w:fldChar w:fldCharType="separate"/>
                              </w:r>
                              <w:r>
                                <w:rPr>
                                  <w:lang w:val="zh-CN"/>
                                </w:rPr>
                                <w:t>6</w:t>
                              </w:r>
                              <w:r>
                                <w:rPr>
                                  <w:lang w:val="zh-CN"/>
                                </w:rPr>
                                <w:fldChar w:fldCharType="end"/>
                              </w:r>
                            </w:p>
                          </w:sdtContent>
                        </w:sdt>
                        <w:p w14:paraId="0E8E5490" w14:textId="77777777" w:rsidR="00A3132E" w:rsidRDefault="00A3132E"/>
                      </w:txbxContent>
                    </wps:txbx>
                    <wps:bodyPr rot="0" vert="horz" wrap="none" lIns="0" tIns="0" rIns="0" bIns="0" anchor="t" anchorCtr="0" upright="1">
                      <a:spAutoFit/>
                    </wps:bodyPr>
                  </wps:wsp>
                </a:graphicData>
              </a:graphic>
            </wp:anchor>
          </w:drawing>
        </mc:Choice>
        <mc:Fallback>
          <w:pict>
            <v:shapetype w14:anchorId="2E4582B3" id="_x0000_t202" coordsize="21600,21600" o:spt="202" path="m,l,21600r21600,l21600,xe">
              <v:stroke joinstyle="miter"/>
              <v:path gradientshapeok="t" o:connecttype="rect"/>
            </v:shapetype>
            <v:shape id="Text Box 2" o:spid="_x0000_s1028" type="#_x0000_t202" style="position:absolute;left:0;text-align:left;margin-left:-31.65pt;margin-top:0;width:19.55pt;height:22.4pt;z-index:25166438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" filled="f" stroked="f">
              <v:textbox style="mso-fit-shape-to-text:t" inset="0,0,0,0">
                <w:txbxContent>
                  <w:sdt>
                    <w:sdtPr>
                      <w:id w:val="1731886882"/>
                    </w:sdtPr>
                    <w:sdtContent>
                      <w:p w14:paraId="1A8C2C5B" w14:textId="77777777" w:rsidR="00A3132E" w:rsidRDefault="00000000">
                        <w:pPr>
                          <w:pStyle w:val="afffb"/>
                        </w:pPr>
                        <w:r>
                          <w:fldChar w:fldCharType="begin"/>
                        </w:r>
                        <w:r>
                          <w:instrText>PAGE   \* MERGEFORMAT</w:instrText>
                        </w:r>
                        <w:r>
                          <w:fldChar w:fldCharType="separate"/>
                        </w:r>
                        <w:r>
                          <w:rPr>
                            <w:lang w:val="zh-CN"/>
                          </w:rPr>
                          <w:t>6</w:t>
                        </w:r>
                        <w:r>
                          <w:rPr>
                            <w:lang w:val="zh-CN"/>
                          </w:rPr>
                          <w:fldChar w:fldCharType="end"/>
                        </w:r>
                      </w:p>
                    </w:sdtContent>
                  </w:sdt>
                  <w:p w14:paraId="0E8E5490" w14:textId="77777777" w:rsidR="00A3132E" w:rsidRDefault="00A3132E"/>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B1B47" w14:textId="77777777" w:rsidR="009B1787" w:rsidRDefault="009B1787">
      <w:r>
        <w:separator/>
      </w:r>
    </w:p>
  </w:footnote>
  <w:footnote w:type="continuationSeparator" w:id="0">
    <w:p w14:paraId="68BEE025" w14:textId="77777777" w:rsidR="009B1787" w:rsidRDefault="009B1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A05E3" w14:textId="77777777" w:rsidR="00A3132E" w:rsidRDefault="00000000">
    <w:pPr>
      <w:pStyle w:val="afffd"/>
      <w:pBdr>
        <w:bottom w:val="single" w:sz="4" w:space="1" w:color="auto"/>
      </w:pBdr>
      <w:jc w:val="center"/>
      <w:rPr>
        <w:rFonts w:ascii="黑体" w:eastAsia="黑体"/>
        <w:sz w:val="21"/>
      </w:rPr>
    </w:pPr>
    <w:r>
      <w:rPr>
        <w:rFonts w:ascii="黑体" w:eastAsia="黑体" w:hint="eastAsia"/>
        <w:sz w:val="21"/>
      </w:rPr>
      <w:t>JJFXXXX－XXXX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76A847"/>
    <w:multiLevelType w:val="singleLevel"/>
    <w:tmpl w:val="8F76A847"/>
    <w:lvl w:ilvl="0">
      <w:start w:val="1"/>
      <w:numFmt w:val="decimal"/>
      <w:suff w:val="space"/>
      <w:lvlText w:val="%1."/>
      <w:lvlJc w:val="left"/>
    </w:lvl>
  </w:abstractNum>
  <w:abstractNum w:abstractNumId="1" w15:restartNumberingAfterBreak="0">
    <w:nsid w:val="B9B0AC69"/>
    <w:multiLevelType w:val="multilevel"/>
    <w:tmpl w:val="B9B0AC6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CF5D04D6"/>
    <w:multiLevelType w:val="singleLevel"/>
    <w:tmpl w:val="CF5D04D6"/>
    <w:lvl w:ilvl="0">
      <w:start w:val="1"/>
      <w:numFmt w:val="decimal"/>
      <w:suff w:val="space"/>
      <w:lvlText w:val="%1."/>
      <w:lvlJc w:val="left"/>
    </w:lvl>
  </w:abstractNum>
  <w:abstractNum w:abstractNumId="3" w15:restartNumberingAfterBreak="0">
    <w:nsid w:val="FDAF661C"/>
    <w:multiLevelType w:val="singleLevel"/>
    <w:tmpl w:val="FDAF661C"/>
    <w:lvl w:ilvl="0">
      <w:start w:val="1"/>
      <w:numFmt w:val="chineseCounting"/>
      <w:suff w:val="nothing"/>
      <w:lvlText w:val="%1、"/>
      <w:lvlJc w:val="left"/>
      <w:rPr>
        <w:rFonts w:hint="eastAsia"/>
      </w:rPr>
    </w:lvl>
  </w:abstractNum>
  <w:abstractNum w:abstractNumId="4"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5"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7"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8"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9" w15:restartNumberingAfterBreak="0">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21F863FF"/>
    <w:multiLevelType w:val="multilevel"/>
    <w:tmpl w:val="21F863F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2537E71"/>
    <w:multiLevelType w:val="multilevel"/>
    <w:tmpl w:val="22537E71"/>
    <w:lvl w:ilvl="0">
      <w:start w:val="3"/>
      <w:numFmt w:val="decimal"/>
      <w:lvlText w:val="%1）"/>
      <w:lvlJc w:val="left"/>
      <w:pPr>
        <w:ind w:left="360" w:hanging="360"/>
      </w:pPr>
      <w:rPr>
        <w:rFonts w:ascii="宋体" w:eastAsia="宋体" w:hAnsi="宋体" w:cs="宋体" w:hint="default"/>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3"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15:restartNumberingAfterBreak="0">
    <w:nsid w:val="386949C9"/>
    <w:multiLevelType w:val="multilevel"/>
    <w:tmpl w:val="386949C9"/>
    <w:lvl w:ilvl="0">
      <w:start w:val="1"/>
      <w:numFmt w:val="decimal"/>
      <w:pStyle w:val="StdsH1"/>
      <w:suff w:val="space"/>
      <w:lvlText w:val="%1 "/>
      <w:lvlJc w:val="left"/>
      <w:pPr>
        <w:ind w:left="0" w:firstLine="0"/>
      </w:pPr>
      <w:rPr>
        <w:rFonts w:ascii="Arial" w:eastAsia="Arial Unicode MS" w:hAnsi="Arial" w:hint="default"/>
        <w:b/>
        <w:i w:val="0"/>
        <w:color w:val="auto"/>
        <w:sz w:val="20"/>
        <w:szCs w:val="20"/>
      </w:rPr>
    </w:lvl>
    <w:lvl w:ilvl="1">
      <w:start w:val="1"/>
      <w:numFmt w:val="decimal"/>
      <w:pStyle w:val="StdsH2"/>
      <w:suff w:val="space"/>
      <w:lvlText w:val="%1.%2 "/>
      <w:lvlJc w:val="left"/>
      <w:pPr>
        <w:ind w:left="426" w:firstLine="0"/>
      </w:pPr>
      <w:rPr>
        <w:rFonts w:ascii="Times New Roman" w:hAnsi="Times New Roman" w:cs="Times New Roman" w:hint="default"/>
        <w:i w:val="0"/>
        <w:color w:val="auto"/>
        <w:sz w:val="20"/>
        <w:szCs w:val="20"/>
      </w:rPr>
    </w:lvl>
    <w:lvl w:ilvl="2">
      <w:start w:val="1"/>
      <w:numFmt w:val="decimal"/>
      <w:pStyle w:val="StdsH3"/>
      <w:suff w:val="space"/>
      <w:lvlText w:val="%1.%2.%3 "/>
      <w:lvlJc w:val="left"/>
      <w:pPr>
        <w:ind w:left="0" w:firstLine="0"/>
      </w:pPr>
      <w:rPr>
        <w:rFonts w:ascii="Times New Roman" w:hAnsi="Times New Roman" w:cs="Times New Roman" w:hint="default"/>
        <w:color w:val="auto"/>
        <w:sz w:val="20"/>
        <w:szCs w:val="20"/>
      </w:rPr>
    </w:lvl>
    <w:lvl w:ilvl="3">
      <w:start w:val="1"/>
      <w:numFmt w:val="decimal"/>
      <w:pStyle w:val="StdsH4"/>
      <w:suff w:val="space"/>
      <w:lvlText w:val="%1.%2.%3.%4 "/>
      <w:lvlJc w:val="left"/>
      <w:pPr>
        <w:ind w:left="0" w:firstLine="0"/>
      </w:pPr>
      <w:rPr>
        <w:rFonts w:hint="default"/>
      </w:rPr>
    </w:lvl>
    <w:lvl w:ilvl="4">
      <w:start w:val="1"/>
      <w:numFmt w:val="decimal"/>
      <w:pStyle w:val="StdsH5"/>
      <w:suff w:val="space"/>
      <w:lvlText w:val="%1.%2.%3.%4.%5 "/>
      <w:lvlJc w:val="left"/>
      <w:pPr>
        <w:ind w:left="0" w:firstLine="0"/>
      </w:pPr>
      <w:rPr>
        <w:rFonts w:hint="default"/>
      </w:rPr>
    </w:lvl>
    <w:lvl w:ilvl="5">
      <w:start w:val="1"/>
      <w:numFmt w:val="decimal"/>
      <w:pStyle w:val="StdsH6"/>
      <w:suff w:val="space"/>
      <w:lvlText w:val="%1.%2.%3.%4.%5.%6 "/>
      <w:lvlJc w:val="left"/>
      <w:pPr>
        <w:ind w:left="0" w:firstLine="0"/>
      </w:pPr>
      <w:rPr>
        <w:rFonts w:hint="default"/>
      </w:rPr>
    </w:lvl>
    <w:lvl w:ilvl="6">
      <w:start w:val="1"/>
      <w:numFmt w:val="decimal"/>
      <w:pStyle w:val="StdsH7"/>
      <w:suff w:val="space"/>
      <w:lvlText w:val="%1.%2.%3.%4.%5.%6.%7 "/>
      <w:lvlJc w:val="left"/>
      <w:pPr>
        <w:ind w:left="0" w:firstLine="0"/>
      </w:pPr>
      <w:rPr>
        <w:rFonts w:hint="default"/>
      </w:rPr>
    </w:lvl>
    <w:lvl w:ilvl="7">
      <w:start w:val="1"/>
      <w:numFmt w:val="decimal"/>
      <w:pStyle w:val="StdsH8"/>
      <w:suff w:val="space"/>
      <w:lvlText w:val="%1.%2.%3.%4.%5.%6.%7.%8 "/>
      <w:lvlJc w:val="left"/>
      <w:pPr>
        <w:ind w:left="0" w:firstLine="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6" w15:restartNumberingAfterBreak="0">
    <w:nsid w:val="402A50F2"/>
    <w:multiLevelType w:val="multilevel"/>
    <w:tmpl w:val="402A50F2"/>
    <w:lvl w:ilvl="0">
      <w:start w:val="1"/>
      <w:numFmt w:val="decimal"/>
      <w:suff w:val="nothing"/>
      <w:lvlText w:val="%1"/>
      <w:lvlJc w:val="left"/>
      <w:pPr>
        <w:ind w:left="0" w:firstLine="0"/>
      </w:pPr>
      <w:rPr>
        <w:rFonts w:hint="default"/>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8" w15:restartNumberingAfterBreak="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9" w15:restartNumberingAfterBreak="0">
    <w:nsid w:val="54632751"/>
    <w:multiLevelType w:val="multilevel"/>
    <w:tmpl w:val="54632751"/>
    <w:lvl w:ilvl="0">
      <w:start w:val="1"/>
      <w:numFmt w:val="none"/>
      <w:pStyle w:val="af4"/>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15:restartNumberingAfterBreak="0">
    <w:nsid w:val="557C2AF5"/>
    <w:multiLevelType w:val="multilevel"/>
    <w:tmpl w:val="557C2AF5"/>
    <w:lvl w:ilvl="0">
      <w:start w:val="1"/>
      <w:numFmt w:val="decimal"/>
      <w:pStyle w:val="af5"/>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1" w15:restartNumberingAfterBreak="0">
    <w:nsid w:val="60B55DC2"/>
    <w:multiLevelType w:val="multilevel"/>
    <w:tmpl w:val="60B55DC2"/>
    <w:lvl w:ilvl="0">
      <w:start w:val="1"/>
      <w:numFmt w:val="upperLetter"/>
      <w:pStyle w:val="af6"/>
      <w:lvlText w:val="%1"/>
      <w:lvlJc w:val="left"/>
      <w:pPr>
        <w:tabs>
          <w:tab w:val="left" w:pos="0"/>
        </w:tabs>
        <w:ind w:left="0" w:hanging="425"/>
      </w:pPr>
      <w:rPr>
        <w:rFonts w:hint="eastAsia"/>
      </w:rPr>
    </w:lvl>
    <w:lvl w:ilvl="1">
      <w:start w:val="1"/>
      <w:numFmt w:val="decimal"/>
      <w:pStyle w:val="af7"/>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2" w15:restartNumberingAfterBreak="0">
    <w:nsid w:val="646260FA"/>
    <w:multiLevelType w:val="multilevel"/>
    <w:tmpl w:val="646260FA"/>
    <w:lvl w:ilvl="0">
      <w:start w:val="1"/>
      <w:numFmt w:val="decimal"/>
      <w:pStyle w:val="af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3" w15:restartNumberingAfterBreak="0">
    <w:nsid w:val="657D3FBC"/>
    <w:multiLevelType w:val="multilevel"/>
    <w:tmpl w:val="657D3FBC"/>
    <w:lvl w:ilvl="0">
      <w:start w:val="1"/>
      <w:numFmt w:val="upperLetter"/>
      <w:pStyle w:val="af9"/>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b"/>
      <w:suff w:val="nothing"/>
      <w:lvlText w:val="%1.%2.%3　"/>
      <w:lvlJc w:val="left"/>
      <w:pPr>
        <w:ind w:left="0" w:firstLine="0"/>
      </w:pPr>
      <w:rPr>
        <w:rFonts w:ascii="黑体" w:eastAsia="黑体" w:hAnsi="Times New Roman" w:hint="eastAsia"/>
        <w:b w:val="0"/>
        <w:i w:val="0"/>
        <w:sz w:val="21"/>
      </w:rPr>
    </w:lvl>
    <w:lvl w:ilvl="3">
      <w:start w:val="1"/>
      <w:numFmt w:val="decimal"/>
      <w:pStyle w:val="afc"/>
      <w:suff w:val="nothing"/>
      <w:lvlText w:val="%1.%2.%3.%4　"/>
      <w:lvlJc w:val="left"/>
      <w:pPr>
        <w:ind w:left="0" w:firstLine="0"/>
      </w:pPr>
      <w:rPr>
        <w:rFonts w:ascii="黑体" w:eastAsia="黑体" w:hAnsi="Times New Roman" w:hint="eastAsia"/>
        <w:b w:val="0"/>
        <w:i w:val="0"/>
        <w:sz w:val="21"/>
      </w:rPr>
    </w:lvl>
    <w:lvl w:ilvl="4">
      <w:start w:val="1"/>
      <w:numFmt w:val="decimal"/>
      <w:pStyle w:val="afd"/>
      <w:suff w:val="nothing"/>
      <w:lvlText w:val="%1.%2.%3.%4.%5　"/>
      <w:lvlJc w:val="left"/>
      <w:pPr>
        <w:ind w:left="0" w:firstLine="0"/>
      </w:pPr>
      <w:rPr>
        <w:rFonts w:ascii="黑体" w:eastAsia="黑体" w:hAnsi="Times New Roman" w:hint="eastAsia"/>
        <w:b w:val="0"/>
        <w:i w:val="0"/>
        <w:sz w:val="21"/>
      </w:rPr>
    </w:lvl>
    <w:lvl w:ilvl="5">
      <w:start w:val="1"/>
      <w:numFmt w:val="decimal"/>
      <w:pStyle w:val="afe"/>
      <w:suff w:val="nothing"/>
      <w:lvlText w:val="%1.%2.%3.%4.%5.%6　"/>
      <w:lvlJc w:val="left"/>
      <w:pPr>
        <w:ind w:left="0" w:firstLine="0"/>
      </w:pPr>
      <w:rPr>
        <w:rFonts w:ascii="黑体" w:eastAsia="黑体" w:hAnsi="Times New Roman" w:hint="eastAsia"/>
        <w:b w:val="0"/>
        <w:i w:val="0"/>
        <w:sz w:val="21"/>
      </w:rPr>
    </w:lvl>
    <w:lvl w:ilvl="6">
      <w:start w:val="1"/>
      <w:numFmt w:val="decimal"/>
      <w:pStyle w:val="af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CEA2025"/>
    <w:multiLevelType w:val="multilevel"/>
    <w:tmpl w:val="6CEA2025"/>
    <w:lvl w:ilvl="0">
      <w:start w:val="1"/>
      <w:numFmt w:val="none"/>
      <w:pStyle w:val="aff0"/>
      <w:suff w:val="nothing"/>
      <w:lvlText w:val="%1"/>
      <w:lvlJc w:val="left"/>
      <w:pPr>
        <w:ind w:left="0" w:firstLine="0"/>
      </w:pPr>
      <w:rPr>
        <w:rFonts w:hint="eastAsia"/>
      </w:rPr>
    </w:lvl>
    <w:lvl w:ilvl="1">
      <w:start w:val="1"/>
      <w:numFmt w:val="decimal"/>
      <w:pStyle w:val="aff1"/>
      <w:suff w:val="nothing"/>
      <w:lvlText w:val="%1%2　"/>
      <w:lvlJc w:val="left"/>
      <w:pPr>
        <w:ind w:left="0" w:firstLine="0"/>
      </w:pPr>
      <w:rPr>
        <w:rFonts w:ascii="黑体" w:eastAsia="黑体" w:hint="eastAsia"/>
        <w:b w:val="0"/>
        <w:i w:val="0"/>
        <w:sz w:val="21"/>
      </w:rPr>
    </w:lvl>
    <w:lvl w:ilvl="2">
      <w:start w:val="1"/>
      <w:numFmt w:val="decimal"/>
      <w:pStyle w:val="aff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3"/>
      <w:suff w:val="nothing"/>
      <w:lvlText w:val="%1%2.%3.%4　"/>
      <w:lvlJc w:val="left"/>
      <w:pPr>
        <w:ind w:left="1134" w:firstLine="0"/>
      </w:pPr>
      <w:rPr>
        <w:rFonts w:ascii="黑体" w:eastAsia="黑体" w:hint="eastAsia"/>
        <w:b w:val="0"/>
        <w:i w:val="0"/>
        <w:sz w:val="21"/>
      </w:rPr>
    </w:lvl>
    <w:lvl w:ilvl="4">
      <w:start w:val="1"/>
      <w:numFmt w:val="decimal"/>
      <w:pStyle w:val="aff4"/>
      <w:suff w:val="nothing"/>
      <w:lvlText w:val="%1%2.%3.%4.%5　"/>
      <w:lvlJc w:val="left"/>
      <w:pPr>
        <w:ind w:left="0" w:firstLine="0"/>
      </w:pPr>
      <w:rPr>
        <w:rFonts w:ascii="黑体" w:eastAsia="黑体" w:hint="eastAsia"/>
        <w:b w:val="0"/>
        <w:i w:val="0"/>
        <w:sz w:val="21"/>
      </w:rPr>
    </w:lvl>
    <w:lvl w:ilvl="5">
      <w:start w:val="1"/>
      <w:numFmt w:val="decimal"/>
      <w:pStyle w:val="aff5"/>
      <w:suff w:val="nothing"/>
      <w:lvlText w:val="%1%2.%3.%4.%5.%6　"/>
      <w:lvlJc w:val="left"/>
      <w:pPr>
        <w:ind w:left="0" w:firstLine="0"/>
      </w:pPr>
      <w:rPr>
        <w:rFonts w:ascii="黑体" w:eastAsia="黑体" w:hint="eastAsia"/>
        <w:b w:val="0"/>
        <w:i w:val="0"/>
        <w:sz w:val="21"/>
      </w:rPr>
    </w:lvl>
    <w:lvl w:ilvl="6">
      <w:start w:val="1"/>
      <w:numFmt w:val="decimal"/>
      <w:pStyle w:val="aff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5" w15:restartNumberingAfterBreak="0">
    <w:nsid w:val="6D6C07CD"/>
    <w:multiLevelType w:val="multilevel"/>
    <w:tmpl w:val="6D6C07CD"/>
    <w:lvl w:ilvl="0">
      <w:start w:val="1"/>
      <w:numFmt w:val="lowerLetter"/>
      <w:pStyle w:val="aff7"/>
      <w:lvlText w:val="%1)"/>
      <w:lvlJc w:val="left"/>
      <w:pPr>
        <w:tabs>
          <w:tab w:val="left" w:pos="839"/>
        </w:tabs>
        <w:ind w:left="839" w:hanging="419"/>
      </w:pPr>
      <w:rPr>
        <w:rFonts w:ascii="宋体" w:eastAsia="宋体" w:hint="eastAsia"/>
        <w:b w:val="0"/>
        <w:i w:val="0"/>
        <w:sz w:val="21"/>
      </w:rPr>
    </w:lvl>
    <w:lvl w:ilvl="1">
      <w:start w:val="1"/>
      <w:numFmt w:val="decimal"/>
      <w:pStyle w:val="aff8"/>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6" w15:restartNumberingAfterBreak="0">
    <w:nsid w:val="6DBF04F4"/>
    <w:multiLevelType w:val="multilevel"/>
    <w:tmpl w:val="6DBF04F4"/>
    <w:lvl w:ilvl="0">
      <w:start w:val="1"/>
      <w:numFmt w:val="none"/>
      <w:pStyle w:val="aff9"/>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16cid:durableId="646665752">
    <w:abstractNumId w:val="15"/>
  </w:num>
  <w:num w:numId="2" w16cid:durableId="1202674407">
    <w:abstractNumId w:val="9"/>
  </w:num>
  <w:num w:numId="3" w16cid:durableId="1278214941">
    <w:abstractNumId w:val="13"/>
  </w:num>
  <w:num w:numId="4" w16cid:durableId="2016956697">
    <w:abstractNumId w:val="6"/>
  </w:num>
  <w:num w:numId="5" w16cid:durableId="1962371860">
    <w:abstractNumId w:val="17"/>
  </w:num>
  <w:num w:numId="6" w16cid:durableId="1336373922">
    <w:abstractNumId w:val="26"/>
  </w:num>
  <w:num w:numId="7" w16cid:durableId="831679455">
    <w:abstractNumId w:val="4"/>
  </w:num>
  <w:num w:numId="8" w16cid:durableId="446317042">
    <w:abstractNumId w:val="18"/>
  </w:num>
  <w:num w:numId="9" w16cid:durableId="479466065">
    <w:abstractNumId w:val="8"/>
  </w:num>
  <w:num w:numId="10" w16cid:durableId="1684164041">
    <w:abstractNumId w:val="23"/>
  </w:num>
  <w:num w:numId="11" w16cid:durableId="701592322">
    <w:abstractNumId w:val="21"/>
  </w:num>
  <w:num w:numId="12" w16cid:durableId="1136947761">
    <w:abstractNumId w:val="25"/>
  </w:num>
  <w:num w:numId="13" w16cid:durableId="501966732">
    <w:abstractNumId w:val="12"/>
  </w:num>
  <w:num w:numId="14" w16cid:durableId="165873751">
    <w:abstractNumId w:val="5"/>
  </w:num>
  <w:num w:numId="15" w16cid:durableId="186988327">
    <w:abstractNumId w:val="7"/>
  </w:num>
  <w:num w:numId="16" w16cid:durableId="1422753179">
    <w:abstractNumId w:val="22"/>
  </w:num>
  <w:num w:numId="17" w16cid:durableId="1907447319">
    <w:abstractNumId w:val="20"/>
  </w:num>
  <w:num w:numId="18" w16cid:durableId="1872377102">
    <w:abstractNumId w:val="14"/>
  </w:num>
  <w:num w:numId="19" w16cid:durableId="10113441">
    <w:abstractNumId w:val="24"/>
  </w:num>
  <w:num w:numId="20" w16cid:durableId="1782382764">
    <w:abstractNumId w:val="19"/>
  </w:num>
  <w:num w:numId="21" w16cid:durableId="1766880714">
    <w:abstractNumId w:val="16"/>
  </w:num>
  <w:num w:numId="22" w16cid:durableId="1562788604">
    <w:abstractNumId w:val="11"/>
  </w:num>
  <w:num w:numId="23" w16cid:durableId="509024645">
    <w:abstractNumId w:val="10"/>
  </w:num>
  <w:num w:numId="24" w16cid:durableId="1661343944">
    <w:abstractNumId w:val="1"/>
  </w:num>
  <w:num w:numId="25" w16cid:durableId="625545581">
    <w:abstractNumId w:val="3"/>
  </w:num>
  <w:num w:numId="26" w16cid:durableId="316609995">
    <w:abstractNumId w:val="0"/>
  </w:num>
  <w:num w:numId="27" w16cid:durableId="322121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Y5MGM4ZTFlNWYzYjEwNDFjMGZmZjg4ZmY2NzgzNGQifQ=="/>
  </w:docVars>
  <w:rsids>
    <w:rsidRoot w:val="00035925"/>
    <w:rsid w:val="00000244"/>
    <w:rsid w:val="000008BF"/>
    <w:rsid w:val="0000185F"/>
    <w:rsid w:val="0000586F"/>
    <w:rsid w:val="00013D86"/>
    <w:rsid w:val="00013E02"/>
    <w:rsid w:val="000145E0"/>
    <w:rsid w:val="000174EB"/>
    <w:rsid w:val="0002143C"/>
    <w:rsid w:val="00025A65"/>
    <w:rsid w:val="00026C31"/>
    <w:rsid w:val="00027280"/>
    <w:rsid w:val="000320A7"/>
    <w:rsid w:val="00033177"/>
    <w:rsid w:val="00034E92"/>
    <w:rsid w:val="00035925"/>
    <w:rsid w:val="00037715"/>
    <w:rsid w:val="000418B7"/>
    <w:rsid w:val="000424C2"/>
    <w:rsid w:val="00044B2A"/>
    <w:rsid w:val="00044E21"/>
    <w:rsid w:val="00045231"/>
    <w:rsid w:val="000478CB"/>
    <w:rsid w:val="00047FC3"/>
    <w:rsid w:val="00050FAA"/>
    <w:rsid w:val="00052F9B"/>
    <w:rsid w:val="00055DE2"/>
    <w:rsid w:val="0005683F"/>
    <w:rsid w:val="00056D07"/>
    <w:rsid w:val="00056DEB"/>
    <w:rsid w:val="0006259F"/>
    <w:rsid w:val="0006295B"/>
    <w:rsid w:val="0006389E"/>
    <w:rsid w:val="00065358"/>
    <w:rsid w:val="00065A4C"/>
    <w:rsid w:val="00065C4E"/>
    <w:rsid w:val="00067CDF"/>
    <w:rsid w:val="00074475"/>
    <w:rsid w:val="00074FBE"/>
    <w:rsid w:val="000755C9"/>
    <w:rsid w:val="0008259A"/>
    <w:rsid w:val="000825D5"/>
    <w:rsid w:val="00083A09"/>
    <w:rsid w:val="000848AC"/>
    <w:rsid w:val="000848C8"/>
    <w:rsid w:val="00084C8A"/>
    <w:rsid w:val="00084D7E"/>
    <w:rsid w:val="00085FE4"/>
    <w:rsid w:val="00087400"/>
    <w:rsid w:val="0009005E"/>
    <w:rsid w:val="000913AA"/>
    <w:rsid w:val="00092857"/>
    <w:rsid w:val="000949EC"/>
    <w:rsid w:val="00095F8B"/>
    <w:rsid w:val="000A20A9"/>
    <w:rsid w:val="000A3BC6"/>
    <w:rsid w:val="000A48B1"/>
    <w:rsid w:val="000A66C7"/>
    <w:rsid w:val="000A66E3"/>
    <w:rsid w:val="000A6930"/>
    <w:rsid w:val="000B0A33"/>
    <w:rsid w:val="000B145A"/>
    <w:rsid w:val="000B3143"/>
    <w:rsid w:val="000B4CAC"/>
    <w:rsid w:val="000B7C67"/>
    <w:rsid w:val="000C0B06"/>
    <w:rsid w:val="000C3306"/>
    <w:rsid w:val="000C6B05"/>
    <w:rsid w:val="000C6DD6"/>
    <w:rsid w:val="000C73D4"/>
    <w:rsid w:val="000D0CAF"/>
    <w:rsid w:val="000D24FD"/>
    <w:rsid w:val="000D250B"/>
    <w:rsid w:val="000D335E"/>
    <w:rsid w:val="000D37C3"/>
    <w:rsid w:val="000D3BEC"/>
    <w:rsid w:val="000D3D4C"/>
    <w:rsid w:val="000D4F51"/>
    <w:rsid w:val="000D50A9"/>
    <w:rsid w:val="000D718B"/>
    <w:rsid w:val="000D7722"/>
    <w:rsid w:val="000E0C46"/>
    <w:rsid w:val="000E347D"/>
    <w:rsid w:val="000E3702"/>
    <w:rsid w:val="000E7301"/>
    <w:rsid w:val="000E7CC8"/>
    <w:rsid w:val="000F0202"/>
    <w:rsid w:val="000F030C"/>
    <w:rsid w:val="000F129C"/>
    <w:rsid w:val="000F3F06"/>
    <w:rsid w:val="000F3FCB"/>
    <w:rsid w:val="00100E1C"/>
    <w:rsid w:val="001053AA"/>
    <w:rsid w:val="001056DE"/>
    <w:rsid w:val="00105835"/>
    <w:rsid w:val="00107222"/>
    <w:rsid w:val="0011086F"/>
    <w:rsid w:val="001124C0"/>
    <w:rsid w:val="00114B7D"/>
    <w:rsid w:val="001159EE"/>
    <w:rsid w:val="00116734"/>
    <w:rsid w:val="00116A61"/>
    <w:rsid w:val="0012473A"/>
    <w:rsid w:val="00124FED"/>
    <w:rsid w:val="0012549B"/>
    <w:rsid w:val="00125CD2"/>
    <w:rsid w:val="00127E1F"/>
    <w:rsid w:val="0013175F"/>
    <w:rsid w:val="001331EC"/>
    <w:rsid w:val="0013562C"/>
    <w:rsid w:val="00137E98"/>
    <w:rsid w:val="00141CBA"/>
    <w:rsid w:val="0014698A"/>
    <w:rsid w:val="001469F5"/>
    <w:rsid w:val="00146C35"/>
    <w:rsid w:val="00147974"/>
    <w:rsid w:val="001512B4"/>
    <w:rsid w:val="0015171A"/>
    <w:rsid w:val="0015365C"/>
    <w:rsid w:val="0015373C"/>
    <w:rsid w:val="00155719"/>
    <w:rsid w:val="00160E46"/>
    <w:rsid w:val="001620A5"/>
    <w:rsid w:val="00162963"/>
    <w:rsid w:val="00163270"/>
    <w:rsid w:val="00164C89"/>
    <w:rsid w:val="00164E53"/>
    <w:rsid w:val="0016699D"/>
    <w:rsid w:val="00167A71"/>
    <w:rsid w:val="00167CB1"/>
    <w:rsid w:val="0017006C"/>
    <w:rsid w:val="00170919"/>
    <w:rsid w:val="00171369"/>
    <w:rsid w:val="00173555"/>
    <w:rsid w:val="00175159"/>
    <w:rsid w:val="00175E12"/>
    <w:rsid w:val="00176208"/>
    <w:rsid w:val="00176CDF"/>
    <w:rsid w:val="0018105F"/>
    <w:rsid w:val="00181DFA"/>
    <w:rsid w:val="0018211B"/>
    <w:rsid w:val="00182738"/>
    <w:rsid w:val="001840D3"/>
    <w:rsid w:val="001844C3"/>
    <w:rsid w:val="00187D65"/>
    <w:rsid w:val="001900F8"/>
    <w:rsid w:val="00190194"/>
    <w:rsid w:val="00190434"/>
    <w:rsid w:val="00191258"/>
    <w:rsid w:val="00192680"/>
    <w:rsid w:val="00193037"/>
    <w:rsid w:val="00193A2C"/>
    <w:rsid w:val="0019446F"/>
    <w:rsid w:val="0019541B"/>
    <w:rsid w:val="00195537"/>
    <w:rsid w:val="00196500"/>
    <w:rsid w:val="00196933"/>
    <w:rsid w:val="001A288E"/>
    <w:rsid w:val="001A6149"/>
    <w:rsid w:val="001A6277"/>
    <w:rsid w:val="001A6C9D"/>
    <w:rsid w:val="001B05E9"/>
    <w:rsid w:val="001B4FEC"/>
    <w:rsid w:val="001B5890"/>
    <w:rsid w:val="001B6B49"/>
    <w:rsid w:val="001B6DC2"/>
    <w:rsid w:val="001B6FEE"/>
    <w:rsid w:val="001B76AC"/>
    <w:rsid w:val="001C149C"/>
    <w:rsid w:val="001C21AC"/>
    <w:rsid w:val="001C2A77"/>
    <w:rsid w:val="001C47BA"/>
    <w:rsid w:val="001C59EA"/>
    <w:rsid w:val="001D3825"/>
    <w:rsid w:val="001D4018"/>
    <w:rsid w:val="001D406C"/>
    <w:rsid w:val="001D41EE"/>
    <w:rsid w:val="001D4BCF"/>
    <w:rsid w:val="001D5ED3"/>
    <w:rsid w:val="001D6565"/>
    <w:rsid w:val="001D712B"/>
    <w:rsid w:val="001E0380"/>
    <w:rsid w:val="001E13B1"/>
    <w:rsid w:val="001E38F9"/>
    <w:rsid w:val="001E4FA1"/>
    <w:rsid w:val="001E5DA7"/>
    <w:rsid w:val="001E765F"/>
    <w:rsid w:val="001E7E19"/>
    <w:rsid w:val="001F1364"/>
    <w:rsid w:val="001F3A19"/>
    <w:rsid w:val="001F64AF"/>
    <w:rsid w:val="001F66A7"/>
    <w:rsid w:val="00200122"/>
    <w:rsid w:val="00201102"/>
    <w:rsid w:val="0021120F"/>
    <w:rsid w:val="00215544"/>
    <w:rsid w:val="00215D33"/>
    <w:rsid w:val="00215F48"/>
    <w:rsid w:val="002162D3"/>
    <w:rsid w:val="00217396"/>
    <w:rsid w:val="00217B88"/>
    <w:rsid w:val="00220011"/>
    <w:rsid w:val="00220C6A"/>
    <w:rsid w:val="00225906"/>
    <w:rsid w:val="00225CB1"/>
    <w:rsid w:val="00227410"/>
    <w:rsid w:val="00230A75"/>
    <w:rsid w:val="00234467"/>
    <w:rsid w:val="00237203"/>
    <w:rsid w:val="00237D8D"/>
    <w:rsid w:val="00237E29"/>
    <w:rsid w:val="00241DA2"/>
    <w:rsid w:val="00242693"/>
    <w:rsid w:val="00246A9F"/>
    <w:rsid w:val="0024798A"/>
    <w:rsid w:val="00247FEE"/>
    <w:rsid w:val="00250D40"/>
    <w:rsid w:val="00250E7D"/>
    <w:rsid w:val="002565D5"/>
    <w:rsid w:val="00256AE3"/>
    <w:rsid w:val="0025714D"/>
    <w:rsid w:val="00260157"/>
    <w:rsid w:val="0026174A"/>
    <w:rsid w:val="002622C0"/>
    <w:rsid w:val="00262684"/>
    <w:rsid w:val="00263EB2"/>
    <w:rsid w:val="00270F70"/>
    <w:rsid w:val="00273108"/>
    <w:rsid w:val="00275A31"/>
    <w:rsid w:val="00277293"/>
    <w:rsid w:val="002778AE"/>
    <w:rsid w:val="00277BE8"/>
    <w:rsid w:val="002813C6"/>
    <w:rsid w:val="0028269A"/>
    <w:rsid w:val="00282811"/>
    <w:rsid w:val="00283590"/>
    <w:rsid w:val="00284274"/>
    <w:rsid w:val="00285E62"/>
    <w:rsid w:val="00286973"/>
    <w:rsid w:val="00291226"/>
    <w:rsid w:val="0029311B"/>
    <w:rsid w:val="00293BD4"/>
    <w:rsid w:val="00294E70"/>
    <w:rsid w:val="002A1924"/>
    <w:rsid w:val="002A2AB3"/>
    <w:rsid w:val="002A2E23"/>
    <w:rsid w:val="002A4359"/>
    <w:rsid w:val="002A618E"/>
    <w:rsid w:val="002A7420"/>
    <w:rsid w:val="002B0191"/>
    <w:rsid w:val="002B0F12"/>
    <w:rsid w:val="002B1308"/>
    <w:rsid w:val="002B275F"/>
    <w:rsid w:val="002B3246"/>
    <w:rsid w:val="002B4554"/>
    <w:rsid w:val="002B4C6B"/>
    <w:rsid w:val="002B4E50"/>
    <w:rsid w:val="002B6598"/>
    <w:rsid w:val="002C580C"/>
    <w:rsid w:val="002C72D8"/>
    <w:rsid w:val="002C7CB6"/>
    <w:rsid w:val="002D11FA"/>
    <w:rsid w:val="002D40EF"/>
    <w:rsid w:val="002E0DDF"/>
    <w:rsid w:val="002E279F"/>
    <w:rsid w:val="002E2906"/>
    <w:rsid w:val="002E4010"/>
    <w:rsid w:val="002E5635"/>
    <w:rsid w:val="002E5C18"/>
    <w:rsid w:val="002E64C3"/>
    <w:rsid w:val="002E6A2C"/>
    <w:rsid w:val="002F1D8C"/>
    <w:rsid w:val="002F2027"/>
    <w:rsid w:val="002F21DA"/>
    <w:rsid w:val="002F23B4"/>
    <w:rsid w:val="00300713"/>
    <w:rsid w:val="00301F39"/>
    <w:rsid w:val="00302FC0"/>
    <w:rsid w:val="003032F0"/>
    <w:rsid w:val="00303EAB"/>
    <w:rsid w:val="00304A9E"/>
    <w:rsid w:val="00310130"/>
    <w:rsid w:val="003115DF"/>
    <w:rsid w:val="003168FA"/>
    <w:rsid w:val="003170FC"/>
    <w:rsid w:val="003205CB"/>
    <w:rsid w:val="00321A21"/>
    <w:rsid w:val="00321F92"/>
    <w:rsid w:val="00323AC3"/>
    <w:rsid w:val="0032570C"/>
    <w:rsid w:val="00325926"/>
    <w:rsid w:val="00325B05"/>
    <w:rsid w:val="0032737A"/>
    <w:rsid w:val="00327A8A"/>
    <w:rsid w:val="003344B7"/>
    <w:rsid w:val="0033643D"/>
    <w:rsid w:val="00336610"/>
    <w:rsid w:val="00336BF2"/>
    <w:rsid w:val="00341999"/>
    <w:rsid w:val="00341D55"/>
    <w:rsid w:val="00342A70"/>
    <w:rsid w:val="00343F73"/>
    <w:rsid w:val="00345060"/>
    <w:rsid w:val="00346A7E"/>
    <w:rsid w:val="00352E61"/>
    <w:rsid w:val="0035323B"/>
    <w:rsid w:val="00356341"/>
    <w:rsid w:val="003609D2"/>
    <w:rsid w:val="003612AA"/>
    <w:rsid w:val="0036204D"/>
    <w:rsid w:val="00363F22"/>
    <w:rsid w:val="00364E3D"/>
    <w:rsid w:val="00366041"/>
    <w:rsid w:val="00370A07"/>
    <w:rsid w:val="003712A9"/>
    <w:rsid w:val="003721D2"/>
    <w:rsid w:val="0037400F"/>
    <w:rsid w:val="00374728"/>
    <w:rsid w:val="00375564"/>
    <w:rsid w:val="00375623"/>
    <w:rsid w:val="00375E30"/>
    <w:rsid w:val="003770DF"/>
    <w:rsid w:val="003778E5"/>
    <w:rsid w:val="00377C45"/>
    <w:rsid w:val="00380DE2"/>
    <w:rsid w:val="00382777"/>
    <w:rsid w:val="00383191"/>
    <w:rsid w:val="00384018"/>
    <w:rsid w:val="00386DED"/>
    <w:rsid w:val="00390D60"/>
    <w:rsid w:val="00391006"/>
    <w:rsid w:val="003912E7"/>
    <w:rsid w:val="00393947"/>
    <w:rsid w:val="00395A36"/>
    <w:rsid w:val="003A2275"/>
    <w:rsid w:val="003A36E2"/>
    <w:rsid w:val="003A423C"/>
    <w:rsid w:val="003A4CF0"/>
    <w:rsid w:val="003A5243"/>
    <w:rsid w:val="003A540A"/>
    <w:rsid w:val="003A6A4F"/>
    <w:rsid w:val="003A7088"/>
    <w:rsid w:val="003A717A"/>
    <w:rsid w:val="003A760B"/>
    <w:rsid w:val="003A7CED"/>
    <w:rsid w:val="003B00DF"/>
    <w:rsid w:val="003B0746"/>
    <w:rsid w:val="003B1233"/>
    <w:rsid w:val="003B1275"/>
    <w:rsid w:val="003B1711"/>
    <w:rsid w:val="003B174D"/>
    <w:rsid w:val="003B1778"/>
    <w:rsid w:val="003B34C0"/>
    <w:rsid w:val="003B508D"/>
    <w:rsid w:val="003B566A"/>
    <w:rsid w:val="003C04CF"/>
    <w:rsid w:val="003C11CB"/>
    <w:rsid w:val="003C42BE"/>
    <w:rsid w:val="003C4809"/>
    <w:rsid w:val="003C7249"/>
    <w:rsid w:val="003C74BE"/>
    <w:rsid w:val="003C75F3"/>
    <w:rsid w:val="003C78A3"/>
    <w:rsid w:val="003D01A2"/>
    <w:rsid w:val="003D3F11"/>
    <w:rsid w:val="003D52A2"/>
    <w:rsid w:val="003D667D"/>
    <w:rsid w:val="003E0D55"/>
    <w:rsid w:val="003E1867"/>
    <w:rsid w:val="003E2768"/>
    <w:rsid w:val="003E4EF8"/>
    <w:rsid w:val="003E5729"/>
    <w:rsid w:val="003E70A1"/>
    <w:rsid w:val="003E7EA4"/>
    <w:rsid w:val="003F140C"/>
    <w:rsid w:val="003F1AFB"/>
    <w:rsid w:val="003F1D37"/>
    <w:rsid w:val="003F2B17"/>
    <w:rsid w:val="003F3EE7"/>
    <w:rsid w:val="003F40E0"/>
    <w:rsid w:val="003F4EE0"/>
    <w:rsid w:val="003F59E3"/>
    <w:rsid w:val="004002BA"/>
    <w:rsid w:val="00402153"/>
    <w:rsid w:val="00402FC1"/>
    <w:rsid w:val="00406502"/>
    <w:rsid w:val="00407140"/>
    <w:rsid w:val="00410CB4"/>
    <w:rsid w:val="00411AC9"/>
    <w:rsid w:val="004127B5"/>
    <w:rsid w:val="00412E52"/>
    <w:rsid w:val="004147DE"/>
    <w:rsid w:val="00415463"/>
    <w:rsid w:val="0041670C"/>
    <w:rsid w:val="004179FE"/>
    <w:rsid w:val="00420181"/>
    <w:rsid w:val="00422123"/>
    <w:rsid w:val="004239AE"/>
    <w:rsid w:val="00425082"/>
    <w:rsid w:val="00425D9F"/>
    <w:rsid w:val="00427449"/>
    <w:rsid w:val="004302B6"/>
    <w:rsid w:val="00431DEB"/>
    <w:rsid w:val="0043271B"/>
    <w:rsid w:val="0043275C"/>
    <w:rsid w:val="0043378C"/>
    <w:rsid w:val="004348BA"/>
    <w:rsid w:val="00435224"/>
    <w:rsid w:val="004362E2"/>
    <w:rsid w:val="00436D1D"/>
    <w:rsid w:val="00437CC3"/>
    <w:rsid w:val="004401E9"/>
    <w:rsid w:val="00440B07"/>
    <w:rsid w:val="004423D4"/>
    <w:rsid w:val="004426BA"/>
    <w:rsid w:val="00443772"/>
    <w:rsid w:val="00446278"/>
    <w:rsid w:val="00446B29"/>
    <w:rsid w:val="004509F5"/>
    <w:rsid w:val="00452448"/>
    <w:rsid w:val="00453C2C"/>
    <w:rsid w:val="00453F9A"/>
    <w:rsid w:val="004553EC"/>
    <w:rsid w:val="0046103D"/>
    <w:rsid w:val="0046149D"/>
    <w:rsid w:val="0046288B"/>
    <w:rsid w:val="00471E91"/>
    <w:rsid w:val="0047295E"/>
    <w:rsid w:val="00472CEF"/>
    <w:rsid w:val="00474675"/>
    <w:rsid w:val="0047470C"/>
    <w:rsid w:val="00474C08"/>
    <w:rsid w:val="00485735"/>
    <w:rsid w:val="004900BA"/>
    <w:rsid w:val="00490AD0"/>
    <w:rsid w:val="00491426"/>
    <w:rsid w:val="00492A91"/>
    <w:rsid w:val="00493144"/>
    <w:rsid w:val="00494D38"/>
    <w:rsid w:val="00495269"/>
    <w:rsid w:val="00495649"/>
    <w:rsid w:val="004A074A"/>
    <w:rsid w:val="004A0EAD"/>
    <w:rsid w:val="004A147E"/>
    <w:rsid w:val="004A35F9"/>
    <w:rsid w:val="004A38E0"/>
    <w:rsid w:val="004A3AEB"/>
    <w:rsid w:val="004B07D4"/>
    <w:rsid w:val="004B166C"/>
    <w:rsid w:val="004B24C1"/>
    <w:rsid w:val="004B4BB1"/>
    <w:rsid w:val="004B5EF6"/>
    <w:rsid w:val="004B75E3"/>
    <w:rsid w:val="004B77B5"/>
    <w:rsid w:val="004C0583"/>
    <w:rsid w:val="004C292F"/>
    <w:rsid w:val="004C4310"/>
    <w:rsid w:val="004C6A51"/>
    <w:rsid w:val="004C704E"/>
    <w:rsid w:val="004D0528"/>
    <w:rsid w:val="004D099A"/>
    <w:rsid w:val="004D0DBC"/>
    <w:rsid w:val="004D1B7D"/>
    <w:rsid w:val="004D558A"/>
    <w:rsid w:val="004D6FC8"/>
    <w:rsid w:val="004E0781"/>
    <w:rsid w:val="004E0C5B"/>
    <w:rsid w:val="004E1856"/>
    <w:rsid w:val="004F1E49"/>
    <w:rsid w:val="004F2984"/>
    <w:rsid w:val="004F3F6D"/>
    <w:rsid w:val="004F4239"/>
    <w:rsid w:val="004F4410"/>
    <w:rsid w:val="004F77E1"/>
    <w:rsid w:val="00503AA1"/>
    <w:rsid w:val="00504FEB"/>
    <w:rsid w:val="00505518"/>
    <w:rsid w:val="0050615C"/>
    <w:rsid w:val="00510280"/>
    <w:rsid w:val="00513D73"/>
    <w:rsid w:val="00514A43"/>
    <w:rsid w:val="00515712"/>
    <w:rsid w:val="005174E5"/>
    <w:rsid w:val="00517AAD"/>
    <w:rsid w:val="00522393"/>
    <w:rsid w:val="00522620"/>
    <w:rsid w:val="00522709"/>
    <w:rsid w:val="00523344"/>
    <w:rsid w:val="00524BF0"/>
    <w:rsid w:val="00524F8A"/>
    <w:rsid w:val="00525656"/>
    <w:rsid w:val="005274F5"/>
    <w:rsid w:val="00531F48"/>
    <w:rsid w:val="005339EE"/>
    <w:rsid w:val="00534887"/>
    <w:rsid w:val="00534C02"/>
    <w:rsid w:val="00534DDC"/>
    <w:rsid w:val="0054264B"/>
    <w:rsid w:val="00543786"/>
    <w:rsid w:val="00544C94"/>
    <w:rsid w:val="00551E8D"/>
    <w:rsid w:val="00552DE7"/>
    <w:rsid w:val="005533D7"/>
    <w:rsid w:val="00554EF7"/>
    <w:rsid w:val="00557FFD"/>
    <w:rsid w:val="00560279"/>
    <w:rsid w:val="005615C2"/>
    <w:rsid w:val="00561B2A"/>
    <w:rsid w:val="0056282D"/>
    <w:rsid w:val="005630D3"/>
    <w:rsid w:val="005633D4"/>
    <w:rsid w:val="00565129"/>
    <w:rsid w:val="005703DE"/>
    <w:rsid w:val="0057553D"/>
    <w:rsid w:val="00576A14"/>
    <w:rsid w:val="005779B5"/>
    <w:rsid w:val="00582BDB"/>
    <w:rsid w:val="005832AA"/>
    <w:rsid w:val="00583923"/>
    <w:rsid w:val="005839A6"/>
    <w:rsid w:val="00583FBB"/>
    <w:rsid w:val="0058464E"/>
    <w:rsid w:val="005869A9"/>
    <w:rsid w:val="005925C7"/>
    <w:rsid w:val="005945F3"/>
    <w:rsid w:val="0059752D"/>
    <w:rsid w:val="005A01CB"/>
    <w:rsid w:val="005A0216"/>
    <w:rsid w:val="005A2387"/>
    <w:rsid w:val="005A58FF"/>
    <w:rsid w:val="005A5EAF"/>
    <w:rsid w:val="005A64C0"/>
    <w:rsid w:val="005B3C11"/>
    <w:rsid w:val="005B43AD"/>
    <w:rsid w:val="005B5360"/>
    <w:rsid w:val="005B5797"/>
    <w:rsid w:val="005B57B6"/>
    <w:rsid w:val="005B5B42"/>
    <w:rsid w:val="005C06CA"/>
    <w:rsid w:val="005C1C28"/>
    <w:rsid w:val="005C53E3"/>
    <w:rsid w:val="005C5F4B"/>
    <w:rsid w:val="005C6DB5"/>
    <w:rsid w:val="005C773F"/>
    <w:rsid w:val="005D0777"/>
    <w:rsid w:val="005D1DED"/>
    <w:rsid w:val="005D442D"/>
    <w:rsid w:val="005D67A3"/>
    <w:rsid w:val="005E086A"/>
    <w:rsid w:val="005E19E7"/>
    <w:rsid w:val="005E5E10"/>
    <w:rsid w:val="005E6238"/>
    <w:rsid w:val="005F029D"/>
    <w:rsid w:val="00602B4F"/>
    <w:rsid w:val="00602F7C"/>
    <w:rsid w:val="00604B02"/>
    <w:rsid w:val="00605784"/>
    <w:rsid w:val="00610CBD"/>
    <w:rsid w:val="0061297E"/>
    <w:rsid w:val="00615802"/>
    <w:rsid w:val="00616E2C"/>
    <w:rsid w:val="0061716C"/>
    <w:rsid w:val="0062019E"/>
    <w:rsid w:val="00621470"/>
    <w:rsid w:val="00624014"/>
    <w:rsid w:val="006243A1"/>
    <w:rsid w:val="0062652F"/>
    <w:rsid w:val="0063238F"/>
    <w:rsid w:val="00632E56"/>
    <w:rsid w:val="00634BEB"/>
    <w:rsid w:val="00634F85"/>
    <w:rsid w:val="0063552C"/>
    <w:rsid w:val="00635CBA"/>
    <w:rsid w:val="006402C2"/>
    <w:rsid w:val="00640802"/>
    <w:rsid w:val="00641F14"/>
    <w:rsid w:val="0064338B"/>
    <w:rsid w:val="00646542"/>
    <w:rsid w:val="00647F31"/>
    <w:rsid w:val="006504F4"/>
    <w:rsid w:val="00652411"/>
    <w:rsid w:val="00654BC9"/>
    <w:rsid w:val="006552FD"/>
    <w:rsid w:val="00656CF8"/>
    <w:rsid w:val="00660E0F"/>
    <w:rsid w:val="00663AF3"/>
    <w:rsid w:val="00665E7B"/>
    <w:rsid w:val="00666B6C"/>
    <w:rsid w:val="006670E9"/>
    <w:rsid w:val="0066728C"/>
    <w:rsid w:val="0066731A"/>
    <w:rsid w:val="0067076B"/>
    <w:rsid w:val="0067119D"/>
    <w:rsid w:val="00671766"/>
    <w:rsid w:val="006734A4"/>
    <w:rsid w:val="0067352A"/>
    <w:rsid w:val="00673750"/>
    <w:rsid w:val="006777E1"/>
    <w:rsid w:val="00682682"/>
    <w:rsid w:val="00682702"/>
    <w:rsid w:val="006869B7"/>
    <w:rsid w:val="00692368"/>
    <w:rsid w:val="006952D8"/>
    <w:rsid w:val="006970A5"/>
    <w:rsid w:val="0069787F"/>
    <w:rsid w:val="006A0DFC"/>
    <w:rsid w:val="006A102E"/>
    <w:rsid w:val="006A2EBC"/>
    <w:rsid w:val="006A3758"/>
    <w:rsid w:val="006A37A5"/>
    <w:rsid w:val="006A4227"/>
    <w:rsid w:val="006A5D34"/>
    <w:rsid w:val="006A5EA0"/>
    <w:rsid w:val="006A5F6F"/>
    <w:rsid w:val="006A783B"/>
    <w:rsid w:val="006A7B33"/>
    <w:rsid w:val="006A7CFA"/>
    <w:rsid w:val="006A7F9D"/>
    <w:rsid w:val="006B2579"/>
    <w:rsid w:val="006B339C"/>
    <w:rsid w:val="006B48A2"/>
    <w:rsid w:val="006B4A48"/>
    <w:rsid w:val="006B4E13"/>
    <w:rsid w:val="006B6CAE"/>
    <w:rsid w:val="006B75DD"/>
    <w:rsid w:val="006C248D"/>
    <w:rsid w:val="006C4AC6"/>
    <w:rsid w:val="006C5C50"/>
    <w:rsid w:val="006C67E0"/>
    <w:rsid w:val="006C7ABA"/>
    <w:rsid w:val="006D0A67"/>
    <w:rsid w:val="006D0B16"/>
    <w:rsid w:val="006D0D60"/>
    <w:rsid w:val="006D1122"/>
    <w:rsid w:val="006D11B6"/>
    <w:rsid w:val="006D1896"/>
    <w:rsid w:val="006D2664"/>
    <w:rsid w:val="006D2EA0"/>
    <w:rsid w:val="006D3C00"/>
    <w:rsid w:val="006D4575"/>
    <w:rsid w:val="006D5643"/>
    <w:rsid w:val="006D71C9"/>
    <w:rsid w:val="006E3675"/>
    <w:rsid w:val="006E4A7F"/>
    <w:rsid w:val="006E587E"/>
    <w:rsid w:val="006E5898"/>
    <w:rsid w:val="006E7F47"/>
    <w:rsid w:val="006F1F4A"/>
    <w:rsid w:val="006F3F67"/>
    <w:rsid w:val="00700085"/>
    <w:rsid w:val="007002E3"/>
    <w:rsid w:val="00700E84"/>
    <w:rsid w:val="0070288F"/>
    <w:rsid w:val="00703A03"/>
    <w:rsid w:val="0070497B"/>
    <w:rsid w:val="00704C98"/>
    <w:rsid w:val="00704DF6"/>
    <w:rsid w:val="007055B1"/>
    <w:rsid w:val="0070651C"/>
    <w:rsid w:val="00707B97"/>
    <w:rsid w:val="00712C54"/>
    <w:rsid w:val="007132A3"/>
    <w:rsid w:val="00713DD2"/>
    <w:rsid w:val="00716421"/>
    <w:rsid w:val="007219F8"/>
    <w:rsid w:val="00723237"/>
    <w:rsid w:val="0072434E"/>
    <w:rsid w:val="00724426"/>
    <w:rsid w:val="00724EFB"/>
    <w:rsid w:val="0072599C"/>
    <w:rsid w:val="00725C3C"/>
    <w:rsid w:val="00730D32"/>
    <w:rsid w:val="00731ECC"/>
    <w:rsid w:val="007327EB"/>
    <w:rsid w:val="00737209"/>
    <w:rsid w:val="007417F9"/>
    <w:rsid w:val="007419C3"/>
    <w:rsid w:val="007428EA"/>
    <w:rsid w:val="00743507"/>
    <w:rsid w:val="0074377C"/>
    <w:rsid w:val="00743819"/>
    <w:rsid w:val="007445FC"/>
    <w:rsid w:val="00744E2E"/>
    <w:rsid w:val="007467A7"/>
    <w:rsid w:val="007469DD"/>
    <w:rsid w:val="0074741B"/>
    <w:rsid w:val="0074759E"/>
    <w:rsid w:val="007478EA"/>
    <w:rsid w:val="007504D3"/>
    <w:rsid w:val="00751814"/>
    <w:rsid w:val="00752901"/>
    <w:rsid w:val="0075415C"/>
    <w:rsid w:val="0075416A"/>
    <w:rsid w:val="00754EB1"/>
    <w:rsid w:val="00756BEE"/>
    <w:rsid w:val="00756F50"/>
    <w:rsid w:val="00761FD1"/>
    <w:rsid w:val="00763502"/>
    <w:rsid w:val="0076358B"/>
    <w:rsid w:val="00763864"/>
    <w:rsid w:val="0076575E"/>
    <w:rsid w:val="007662CC"/>
    <w:rsid w:val="00766656"/>
    <w:rsid w:val="00766AE4"/>
    <w:rsid w:val="00770AEE"/>
    <w:rsid w:val="00770F62"/>
    <w:rsid w:val="0077354B"/>
    <w:rsid w:val="00781CD7"/>
    <w:rsid w:val="00783DCF"/>
    <w:rsid w:val="00786BEB"/>
    <w:rsid w:val="00787022"/>
    <w:rsid w:val="0079053A"/>
    <w:rsid w:val="007913AB"/>
    <w:rsid w:val="007913B6"/>
    <w:rsid w:val="007914F7"/>
    <w:rsid w:val="00791BA0"/>
    <w:rsid w:val="00797A86"/>
    <w:rsid w:val="007A03EE"/>
    <w:rsid w:val="007A1025"/>
    <w:rsid w:val="007A14F0"/>
    <w:rsid w:val="007A3334"/>
    <w:rsid w:val="007A5252"/>
    <w:rsid w:val="007A55B8"/>
    <w:rsid w:val="007B1625"/>
    <w:rsid w:val="007B3809"/>
    <w:rsid w:val="007B654A"/>
    <w:rsid w:val="007B6F62"/>
    <w:rsid w:val="007B706E"/>
    <w:rsid w:val="007B71EB"/>
    <w:rsid w:val="007B7671"/>
    <w:rsid w:val="007B7B40"/>
    <w:rsid w:val="007C4862"/>
    <w:rsid w:val="007C5B34"/>
    <w:rsid w:val="007C6205"/>
    <w:rsid w:val="007C6235"/>
    <w:rsid w:val="007C686A"/>
    <w:rsid w:val="007C728E"/>
    <w:rsid w:val="007D1CB5"/>
    <w:rsid w:val="007D2C53"/>
    <w:rsid w:val="007D3B6A"/>
    <w:rsid w:val="007D3D60"/>
    <w:rsid w:val="007E1980"/>
    <w:rsid w:val="007E270B"/>
    <w:rsid w:val="007E4B76"/>
    <w:rsid w:val="007E4DE4"/>
    <w:rsid w:val="007E54D9"/>
    <w:rsid w:val="007E5EA8"/>
    <w:rsid w:val="007E764B"/>
    <w:rsid w:val="007F0CF1"/>
    <w:rsid w:val="007F12A5"/>
    <w:rsid w:val="007F15CA"/>
    <w:rsid w:val="007F1D1A"/>
    <w:rsid w:val="007F1E58"/>
    <w:rsid w:val="007F2381"/>
    <w:rsid w:val="007F2F7B"/>
    <w:rsid w:val="007F4CF1"/>
    <w:rsid w:val="007F6BAA"/>
    <w:rsid w:val="007F758D"/>
    <w:rsid w:val="007F7765"/>
    <w:rsid w:val="007F7D52"/>
    <w:rsid w:val="0080069D"/>
    <w:rsid w:val="008013A3"/>
    <w:rsid w:val="00802187"/>
    <w:rsid w:val="00802E10"/>
    <w:rsid w:val="008032C0"/>
    <w:rsid w:val="00803FC6"/>
    <w:rsid w:val="00805ABB"/>
    <w:rsid w:val="0080654C"/>
    <w:rsid w:val="008071C6"/>
    <w:rsid w:val="008107B6"/>
    <w:rsid w:val="00811611"/>
    <w:rsid w:val="008137CC"/>
    <w:rsid w:val="00816919"/>
    <w:rsid w:val="00817A00"/>
    <w:rsid w:val="008242F3"/>
    <w:rsid w:val="008247A0"/>
    <w:rsid w:val="00830841"/>
    <w:rsid w:val="00833F4A"/>
    <w:rsid w:val="0083561D"/>
    <w:rsid w:val="00835DB3"/>
    <w:rsid w:val="0083617B"/>
    <w:rsid w:val="008371BD"/>
    <w:rsid w:val="0083766B"/>
    <w:rsid w:val="00837719"/>
    <w:rsid w:val="00840FB5"/>
    <w:rsid w:val="00841B9B"/>
    <w:rsid w:val="0084496C"/>
    <w:rsid w:val="008504A8"/>
    <w:rsid w:val="00850529"/>
    <w:rsid w:val="00850D0D"/>
    <w:rsid w:val="00851D82"/>
    <w:rsid w:val="0085282E"/>
    <w:rsid w:val="00852A41"/>
    <w:rsid w:val="008538BC"/>
    <w:rsid w:val="00854B0C"/>
    <w:rsid w:val="0085677A"/>
    <w:rsid w:val="00861A6D"/>
    <w:rsid w:val="00861CF0"/>
    <w:rsid w:val="00861EB0"/>
    <w:rsid w:val="008678C8"/>
    <w:rsid w:val="00867DCF"/>
    <w:rsid w:val="008700AE"/>
    <w:rsid w:val="008706D3"/>
    <w:rsid w:val="008707F6"/>
    <w:rsid w:val="00871206"/>
    <w:rsid w:val="0087198C"/>
    <w:rsid w:val="00871E3E"/>
    <w:rsid w:val="00872C1F"/>
    <w:rsid w:val="00872D57"/>
    <w:rsid w:val="00873B42"/>
    <w:rsid w:val="0087460E"/>
    <w:rsid w:val="008748D1"/>
    <w:rsid w:val="0087646C"/>
    <w:rsid w:val="0088274E"/>
    <w:rsid w:val="00884E1C"/>
    <w:rsid w:val="008856D8"/>
    <w:rsid w:val="008900D4"/>
    <w:rsid w:val="0089095E"/>
    <w:rsid w:val="008921B1"/>
    <w:rsid w:val="00892497"/>
    <w:rsid w:val="0089256D"/>
    <w:rsid w:val="00892E82"/>
    <w:rsid w:val="0089320F"/>
    <w:rsid w:val="008951B4"/>
    <w:rsid w:val="00896727"/>
    <w:rsid w:val="008A0122"/>
    <w:rsid w:val="008A0E3F"/>
    <w:rsid w:val="008A0F0A"/>
    <w:rsid w:val="008A1176"/>
    <w:rsid w:val="008A2FBE"/>
    <w:rsid w:val="008A58DD"/>
    <w:rsid w:val="008A7CB3"/>
    <w:rsid w:val="008B0315"/>
    <w:rsid w:val="008B0418"/>
    <w:rsid w:val="008B4D8A"/>
    <w:rsid w:val="008B5E02"/>
    <w:rsid w:val="008C1625"/>
    <w:rsid w:val="008C1B58"/>
    <w:rsid w:val="008C1F48"/>
    <w:rsid w:val="008C39AE"/>
    <w:rsid w:val="008C590D"/>
    <w:rsid w:val="008C744E"/>
    <w:rsid w:val="008C7580"/>
    <w:rsid w:val="008D041D"/>
    <w:rsid w:val="008D0D06"/>
    <w:rsid w:val="008D1DB8"/>
    <w:rsid w:val="008D3B93"/>
    <w:rsid w:val="008D441F"/>
    <w:rsid w:val="008D6751"/>
    <w:rsid w:val="008E031B"/>
    <w:rsid w:val="008E517C"/>
    <w:rsid w:val="008E635C"/>
    <w:rsid w:val="008E641D"/>
    <w:rsid w:val="008E7029"/>
    <w:rsid w:val="008E7EF6"/>
    <w:rsid w:val="008F1F98"/>
    <w:rsid w:val="008F250C"/>
    <w:rsid w:val="008F283A"/>
    <w:rsid w:val="008F31A2"/>
    <w:rsid w:val="008F62C4"/>
    <w:rsid w:val="008F6758"/>
    <w:rsid w:val="009040DD"/>
    <w:rsid w:val="0090419F"/>
    <w:rsid w:val="00905626"/>
    <w:rsid w:val="00905B47"/>
    <w:rsid w:val="00907572"/>
    <w:rsid w:val="00910E26"/>
    <w:rsid w:val="009132F6"/>
    <w:rsid w:val="0091331C"/>
    <w:rsid w:val="009134A1"/>
    <w:rsid w:val="009138A7"/>
    <w:rsid w:val="0091454E"/>
    <w:rsid w:val="00914D47"/>
    <w:rsid w:val="009153BE"/>
    <w:rsid w:val="00915715"/>
    <w:rsid w:val="0091795A"/>
    <w:rsid w:val="0092112E"/>
    <w:rsid w:val="00922AF4"/>
    <w:rsid w:val="00925CDE"/>
    <w:rsid w:val="009279DE"/>
    <w:rsid w:val="0093003A"/>
    <w:rsid w:val="00930116"/>
    <w:rsid w:val="00931DBC"/>
    <w:rsid w:val="009337CC"/>
    <w:rsid w:val="00934F79"/>
    <w:rsid w:val="00937091"/>
    <w:rsid w:val="00941274"/>
    <w:rsid w:val="0094212C"/>
    <w:rsid w:val="009424B2"/>
    <w:rsid w:val="00944F22"/>
    <w:rsid w:val="0094603D"/>
    <w:rsid w:val="00951DE3"/>
    <w:rsid w:val="009523FB"/>
    <w:rsid w:val="00952546"/>
    <w:rsid w:val="00953BF4"/>
    <w:rsid w:val="00953F9A"/>
    <w:rsid w:val="00954400"/>
    <w:rsid w:val="00954689"/>
    <w:rsid w:val="00954A28"/>
    <w:rsid w:val="00955FB2"/>
    <w:rsid w:val="00956B66"/>
    <w:rsid w:val="0095770E"/>
    <w:rsid w:val="009617C9"/>
    <w:rsid w:val="00961C93"/>
    <w:rsid w:val="0096257F"/>
    <w:rsid w:val="00965324"/>
    <w:rsid w:val="00965503"/>
    <w:rsid w:val="0096720B"/>
    <w:rsid w:val="0096720E"/>
    <w:rsid w:val="009706BB"/>
    <w:rsid w:val="0097091E"/>
    <w:rsid w:val="009715CC"/>
    <w:rsid w:val="009729B2"/>
    <w:rsid w:val="009734DC"/>
    <w:rsid w:val="00973BF1"/>
    <w:rsid w:val="009760D3"/>
    <w:rsid w:val="00977132"/>
    <w:rsid w:val="0097783E"/>
    <w:rsid w:val="00980307"/>
    <w:rsid w:val="00980793"/>
    <w:rsid w:val="00981A4B"/>
    <w:rsid w:val="00982501"/>
    <w:rsid w:val="009854CD"/>
    <w:rsid w:val="00985A46"/>
    <w:rsid w:val="00985E17"/>
    <w:rsid w:val="00986FF9"/>
    <w:rsid w:val="009877D3"/>
    <w:rsid w:val="00990E87"/>
    <w:rsid w:val="00991194"/>
    <w:rsid w:val="00994E8F"/>
    <w:rsid w:val="009951DC"/>
    <w:rsid w:val="009959BB"/>
    <w:rsid w:val="009959FB"/>
    <w:rsid w:val="00996124"/>
    <w:rsid w:val="0099680D"/>
    <w:rsid w:val="00996E18"/>
    <w:rsid w:val="00997158"/>
    <w:rsid w:val="009A3A7C"/>
    <w:rsid w:val="009A3E37"/>
    <w:rsid w:val="009A5C18"/>
    <w:rsid w:val="009B1787"/>
    <w:rsid w:val="009B2A24"/>
    <w:rsid w:val="009B2ADB"/>
    <w:rsid w:val="009B3E66"/>
    <w:rsid w:val="009B4129"/>
    <w:rsid w:val="009B4D31"/>
    <w:rsid w:val="009B4D75"/>
    <w:rsid w:val="009B603A"/>
    <w:rsid w:val="009B615E"/>
    <w:rsid w:val="009C0155"/>
    <w:rsid w:val="009C2D0E"/>
    <w:rsid w:val="009C3B50"/>
    <w:rsid w:val="009C3DAC"/>
    <w:rsid w:val="009C42E0"/>
    <w:rsid w:val="009C4EDE"/>
    <w:rsid w:val="009C5177"/>
    <w:rsid w:val="009C57A8"/>
    <w:rsid w:val="009C5A9F"/>
    <w:rsid w:val="009C7DF8"/>
    <w:rsid w:val="009D05D1"/>
    <w:rsid w:val="009D06CE"/>
    <w:rsid w:val="009D0C6D"/>
    <w:rsid w:val="009D2D16"/>
    <w:rsid w:val="009D3073"/>
    <w:rsid w:val="009D3D6E"/>
    <w:rsid w:val="009D5362"/>
    <w:rsid w:val="009D60C8"/>
    <w:rsid w:val="009E00B9"/>
    <w:rsid w:val="009E1415"/>
    <w:rsid w:val="009E14C2"/>
    <w:rsid w:val="009E15BD"/>
    <w:rsid w:val="009E171E"/>
    <w:rsid w:val="009E37C8"/>
    <w:rsid w:val="009E528F"/>
    <w:rsid w:val="009E6116"/>
    <w:rsid w:val="009F37F9"/>
    <w:rsid w:val="009F4B0F"/>
    <w:rsid w:val="009F60A6"/>
    <w:rsid w:val="009F656D"/>
    <w:rsid w:val="00A02CFA"/>
    <w:rsid w:val="00A02E43"/>
    <w:rsid w:val="00A065F9"/>
    <w:rsid w:val="00A07E45"/>
    <w:rsid w:val="00A07F34"/>
    <w:rsid w:val="00A11282"/>
    <w:rsid w:val="00A11362"/>
    <w:rsid w:val="00A118C5"/>
    <w:rsid w:val="00A128A0"/>
    <w:rsid w:val="00A12937"/>
    <w:rsid w:val="00A20C0D"/>
    <w:rsid w:val="00A210B5"/>
    <w:rsid w:val="00A22154"/>
    <w:rsid w:val="00A25981"/>
    <w:rsid w:val="00A25C38"/>
    <w:rsid w:val="00A25FC0"/>
    <w:rsid w:val="00A30CCC"/>
    <w:rsid w:val="00A3132E"/>
    <w:rsid w:val="00A3250A"/>
    <w:rsid w:val="00A3447B"/>
    <w:rsid w:val="00A36BBE"/>
    <w:rsid w:val="00A378FB"/>
    <w:rsid w:val="00A41093"/>
    <w:rsid w:val="00A4307A"/>
    <w:rsid w:val="00A43EE7"/>
    <w:rsid w:val="00A45E3E"/>
    <w:rsid w:val="00A47E36"/>
    <w:rsid w:val="00A47EBB"/>
    <w:rsid w:val="00A516E7"/>
    <w:rsid w:val="00A51CDD"/>
    <w:rsid w:val="00A53ABD"/>
    <w:rsid w:val="00A54344"/>
    <w:rsid w:val="00A548CA"/>
    <w:rsid w:val="00A567BC"/>
    <w:rsid w:val="00A609B2"/>
    <w:rsid w:val="00A626E7"/>
    <w:rsid w:val="00A62CC8"/>
    <w:rsid w:val="00A63C13"/>
    <w:rsid w:val="00A63F04"/>
    <w:rsid w:val="00A6730D"/>
    <w:rsid w:val="00A67CF2"/>
    <w:rsid w:val="00A71390"/>
    <w:rsid w:val="00A71531"/>
    <w:rsid w:val="00A71625"/>
    <w:rsid w:val="00A71B9B"/>
    <w:rsid w:val="00A71DE2"/>
    <w:rsid w:val="00A73F56"/>
    <w:rsid w:val="00A751C7"/>
    <w:rsid w:val="00A85700"/>
    <w:rsid w:val="00A8744A"/>
    <w:rsid w:val="00A87844"/>
    <w:rsid w:val="00A907E9"/>
    <w:rsid w:val="00A97F43"/>
    <w:rsid w:val="00AA038C"/>
    <w:rsid w:val="00AA0FC3"/>
    <w:rsid w:val="00AA2254"/>
    <w:rsid w:val="00AA503C"/>
    <w:rsid w:val="00AA576D"/>
    <w:rsid w:val="00AA5B40"/>
    <w:rsid w:val="00AA7A09"/>
    <w:rsid w:val="00AB39BB"/>
    <w:rsid w:val="00AB3B50"/>
    <w:rsid w:val="00AC03CF"/>
    <w:rsid w:val="00AC05B1"/>
    <w:rsid w:val="00AC0CF4"/>
    <w:rsid w:val="00AC1C87"/>
    <w:rsid w:val="00AC2C6C"/>
    <w:rsid w:val="00AC5597"/>
    <w:rsid w:val="00AD1B70"/>
    <w:rsid w:val="00AD2F63"/>
    <w:rsid w:val="00AD356C"/>
    <w:rsid w:val="00AD6BB8"/>
    <w:rsid w:val="00AD7F21"/>
    <w:rsid w:val="00AE2914"/>
    <w:rsid w:val="00AE4695"/>
    <w:rsid w:val="00AE6590"/>
    <w:rsid w:val="00AE6D15"/>
    <w:rsid w:val="00AF1C67"/>
    <w:rsid w:val="00B020FF"/>
    <w:rsid w:val="00B03BB2"/>
    <w:rsid w:val="00B04182"/>
    <w:rsid w:val="00B04F17"/>
    <w:rsid w:val="00B06BDA"/>
    <w:rsid w:val="00B07AE3"/>
    <w:rsid w:val="00B11147"/>
    <w:rsid w:val="00B11430"/>
    <w:rsid w:val="00B11B02"/>
    <w:rsid w:val="00B13476"/>
    <w:rsid w:val="00B13D32"/>
    <w:rsid w:val="00B140F2"/>
    <w:rsid w:val="00B14DC7"/>
    <w:rsid w:val="00B21D13"/>
    <w:rsid w:val="00B23C5D"/>
    <w:rsid w:val="00B25129"/>
    <w:rsid w:val="00B2786E"/>
    <w:rsid w:val="00B32091"/>
    <w:rsid w:val="00B33C38"/>
    <w:rsid w:val="00B352BE"/>
    <w:rsid w:val="00B353EB"/>
    <w:rsid w:val="00B36B08"/>
    <w:rsid w:val="00B409D6"/>
    <w:rsid w:val="00B40E6A"/>
    <w:rsid w:val="00B424D9"/>
    <w:rsid w:val="00B42921"/>
    <w:rsid w:val="00B439B9"/>
    <w:rsid w:val="00B439C4"/>
    <w:rsid w:val="00B446E7"/>
    <w:rsid w:val="00B4535E"/>
    <w:rsid w:val="00B50DDB"/>
    <w:rsid w:val="00B50F85"/>
    <w:rsid w:val="00B52280"/>
    <w:rsid w:val="00B52A8C"/>
    <w:rsid w:val="00B559D8"/>
    <w:rsid w:val="00B57475"/>
    <w:rsid w:val="00B605D0"/>
    <w:rsid w:val="00B608B7"/>
    <w:rsid w:val="00B6175D"/>
    <w:rsid w:val="00B62C69"/>
    <w:rsid w:val="00B636A8"/>
    <w:rsid w:val="00B663A0"/>
    <w:rsid w:val="00B665C6"/>
    <w:rsid w:val="00B67F0F"/>
    <w:rsid w:val="00B70E5F"/>
    <w:rsid w:val="00B72A52"/>
    <w:rsid w:val="00B72FE0"/>
    <w:rsid w:val="00B730A6"/>
    <w:rsid w:val="00B7415B"/>
    <w:rsid w:val="00B742D7"/>
    <w:rsid w:val="00B763C7"/>
    <w:rsid w:val="00B76B58"/>
    <w:rsid w:val="00B76F28"/>
    <w:rsid w:val="00B805AF"/>
    <w:rsid w:val="00B806F8"/>
    <w:rsid w:val="00B8092A"/>
    <w:rsid w:val="00B80D4F"/>
    <w:rsid w:val="00B869EC"/>
    <w:rsid w:val="00B90E71"/>
    <w:rsid w:val="00B92642"/>
    <w:rsid w:val="00B9397A"/>
    <w:rsid w:val="00B940F6"/>
    <w:rsid w:val="00B9410B"/>
    <w:rsid w:val="00B95847"/>
    <w:rsid w:val="00B9633D"/>
    <w:rsid w:val="00B9702F"/>
    <w:rsid w:val="00BA0BF4"/>
    <w:rsid w:val="00BA1927"/>
    <w:rsid w:val="00BA2291"/>
    <w:rsid w:val="00BA2EBE"/>
    <w:rsid w:val="00BA48C5"/>
    <w:rsid w:val="00BA4C58"/>
    <w:rsid w:val="00BA69D2"/>
    <w:rsid w:val="00BA7F60"/>
    <w:rsid w:val="00BB0405"/>
    <w:rsid w:val="00BB0F28"/>
    <w:rsid w:val="00BB1029"/>
    <w:rsid w:val="00BB231D"/>
    <w:rsid w:val="00BB352C"/>
    <w:rsid w:val="00BB458A"/>
    <w:rsid w:val="00BB5421"/>
    <w:rsid w:val="00BB67CA"/>
    <w:rsid w:val="00BC1EB5"/>
    <w:rsid w:val="00BC26FA"/>
    <w:rsid w:val="00BC3923"/>
    <w:rsid w:val="00BD00D3"/>
    <w:rsid w:val="00BD1659"/>
    <w:rsid w:val="00BD3AA9"/>
    <w:rsid w:val="00BD4A18"/>
    <w:rsid w:val="00BD64D4"/>
    <w:rsid w:val="00BD6DB2"/>
    <w:rsid w:val="00BD72EC"/>
    <w:rsid w:val="00BE11CF"/>
    <w:rsid w:val="00BE21AB"/>
    <w:rsid w:val="00BE2BC1"/>
    <w:rsid w:val="00BE2D9D"/>
    <w:rsid w:val="00BE55CB"/>
    <w:rsid w:val="00BE6EAB"/>
    <w:rsid w:val="00BE7139"/>
    <w:rsid w:val="00BE7A2D"/>
    <w:rsid w:val="00BF0454"/>
    <w:rsid w:val="00BF181D"/>
    <w:rsid w:val="00BF2327"/>
    <w:rsid w:val="00BF4945"/>
    <w:rsid w:val="00BF5B72"/>
    <w:rsid w:val="00BF5CA9"/>
    <w:rsid w:val="00BF617A"/>
    <w:rsid w:val="00C000B2"/>
    <w:rsid w:val="00C021EE"/>
    <w:rsid w:val="00C0379D"/>
    <w:rsid w:val="00C03931"/>
    <w:rsid w:val="00C03DB8"/>
    <w:rsid w:val="00C05989"/>
    <w:rsid w:val="00C05FE3"/>
    <w:rsid w:val="00C06425"/>
    <w:rsid w:val="00C122F5"/>
    <w:rsid w:val="00C12347"/>
    <w:rsid w:val="00C1641D"/>
    <w:rsid w:val="00C16E40"/>
    <w:rsid w:val="00C2136D"/>
    <w:rsid w:val="00C214EE"/>
    <w:rsid w:val="00C2314B"/>
    <w:rsid w:val="00C24971"/>
    <w:rsid w:val="00C25B84"/>
    <w:rsid w:val="00C25C2F"/>
    <w:rsid w:val="00C26846"/>
    <w:rsid w:val="00C26BE5"/>
    <w:rsid w:val="00C26E4D"/>
    <w:rsid w:val="00C27909"/>
    <w:rsid w:val="00C27B03"/>
    <w:rsid w:val="00C314E1"/>
    <w:rsid w:val="00C31A07"/>
    <w:rsid w:val="00C34397"/>
    <w:rsid w:val="00C4095D"/>
    <w:rsid w:val="00C40E6C"/>
    <w:rsid w:val="00C41ED1"/>
    <w:rsid w:val="00C43669"/>
    <w:rsid w:val="00C43CEF"/>
    <w:rsid w:val="00C45F0B"/>
    <w:rsid w:val="00C50252"/>
    <w:rsid w:val="00C50693"/>
    <w:rsid w:val="00C509EF"/>
    <w:rsid w:val="00C5276F"/>
    <w:rsid w:val="00C532DB"/>
    <w:rsid w:val="00C540CB"/>
    <w:rsid w:val="00C54714"/>
    <w:rsid w:val="00C5545E"/>
    <w:rsid w:val="00C5732F"/>
    <w:rsid w:val="00C574A5"/>
    <w:rsid w:val="00C575E9"/>
    <w:rsid w:val="00C601D2"/>
    <w:rsid w:val="00C6487F"/>
    <w:rsid w:val="00C65BCC"/>
    <w:rsid w:val="00C65C1B"/>
    <w:rsid w:val="00C66970"/>
    <w:rsid w:val="00C705DF"/>
    <w:rsid w:val="00C70A04"/>
    <w:rsid w:val="00C773FB"/>
    <w:rsid w:val="00C8111A"/>
    <w:rsid w:val="00C858CC"/>
    <w:rsid w:val="00C866B0"/>
    <w:rsid w:val="00C86876"/>
    <w:rsid w:val="00C8691C"/>
    <w:rsid w:val="00C90A34"/>
    <w:rsid w:val="00C921FA"/>
    <w:rsid w:val="00C931C7"/>
    <w:rsid w:val="00C93419"/>
    <w:rsid w:val="00C942E7"/>
    <w:rsid w:val="00C96FC7"/>
    <w:rsid w:val="00CA10E9"/>
    <w:rsid w:val="00CA168A"/>
    <w:rsid w:val="00CA357E"/>
    <w:rsid w:val="00CA44F9"/>
    <w:rsid w:val="00CA4A69"/>
    <w:rsid w:val="00CA5333"/>
    <w:rsid w:val="00CA6F77"/>
    <w:rsid w:val="00CB000C"/>
    <w:rsid w:val="00CB02EE"/>
    <w:rsid w:val="00CB2519"/>
    <w:rsid w:val="00CB38F0"/>
    <w:rsid w:val="00CB5A03"/>
    <w:rsid w:val="00CB6DB3"/>
    <w:rsid w:val="00CC210C"/>
    <w:rsid w:val="00CC3E0C"/>
    <w:rsid w:val="00CC58D3"/>
    <w:rsid w:val="00CC784D"/>
    <w:rsid w:val="00CC7974"/>
    <w:rsid w:val="00CC7EE0"/>
    <w:rsid w:val="00CD1F3C"/>
    <w:rsid w:val="00CD2AB5"/>
    <w:rsid w:val="00CD3C1C"/>
    <w:rsid w:val="00CD5A6C"/>
    <w:rsid w:val="00CE12D4"/>
    <w:rsid w:val="00CE4EA4"/>
    <w:rsid w:val="00CF10B3"/>
    <w:rsid w:val="00CF1809"/>
    <w:rsid w:val="00CF1B78"/>
    <w:rsid w:val="00CF2C1C"/>
    <w:rsid w:val="00CF2EBB"/>
    <w:rsid w:val="00CF41F0"/>
    <w:rsid w:val="00CF48BD"/>
    <w:rsid w:val="00CF4C30"/>
    <w:rsid w:val="00CF663A"/>
    <w:rsid w:val="00D0337B"/>
    <w:rsid w:val="00D043D4"/>
    <w:rsid w:val="00D04DFE"/>
    <w:rsid w:val="00D0543A"/>
    <w:rsid w:val="00D07832"/>
    <w:rsid w:val="00D07953"/>
    <w:rsid w:val="00D079B2"/>
    <w:rsid w:val="00D07E97"/>
    <w:rsid w:val="00D114E9"/>
    <w:rsid w:val="00D1407C"/>
    <w:rsid w:val="00D17EC3"/>
    <w:rsid w:val="00D27E8D"/>
    <w:rsid w:val="00D30B7E"/>
    <w:rsid w:val="00D30E92"/>
    <w:rsid w:val="00D32414"/>
    <w:rsid w:val="00D3315C"/>
    <w:rsid w:val="00D33F0C"/>
    <w:rsid w:val="00D351E4"/>
    <w:rsid w:val="00D3645E"/>
    <w:rsid w:val="00D3664F"/>
    <w:rsid w:val="00D40AF1"/>
    <w:rsid w:val="00D40B39"/>
    <w:rsid w:val="00D4102E"/>
    <w:rsid w:val="00D41BCA"/>
    <w:rsid w:val="00D41CD9"/>
    <w:rsid w:val="00D429C6"/>
    <w:rsid w:val="00D430A9"/>
    <w:rsid w:val="00D46725"/>
    <w:rsid w:val="00D47748"/>
    <w:rsid w:val="00D54CC3"/>
    <w:rsid w:val="00D6041A"/>
    <w:rsid w:val="00D60602"/>
    <w:rsid w:val="00D60FBB"/>
    <w:rsid w:val="00D633EB"/>
    <w:rsid w:val="00D67350"/>
    <w:rsid w:val="00D67C5B"/>
    <w:rsid w:val="00D71293"/>
    <w:rsid w:val="00D72FCF"/>
    <w:rsid w:val="00D76DEF"/>
    <w:rsid w:val="00D818AB"/>
    <w:rsid w:val="00D82FF7"/>
    <w:rsid w:val="00D83395"/>
    <w:rsid w:val="00D8342E"/>
    <w:rsid w:val="00D83F7C"/>
    <w:rsid w:val="00D847FE"/>
    <w:rsid w:val="00D90230"/>
    <w:rsid w:val="00D91C7E"/>
    <w:rsid w:val="00D92D58"/>
    <w:rsid w:val="00D95229"/>
    <w:rsid w:val="00D964EA"/>
    <w:rsid w:val="00D966D0"/>
    <w:rsid w:val="00D9794F"/>
    <w:rsid w:val="00DA0327"/>
    <w:rsid w:val="00DA09D1"/>
    <w:rsid w:val="00DA0C59"/>
    <w:rsid w:val="00DA1A28"/>
    <w:rsid w:val="00DA397D"/>
    <w:rsid w:val="00DA3991"/>
    <w:rsid w:val="00DA4B32"/>
    <w:rsid w:val="00DA7DD8"/>
    <w:rsid w:val="00DB0F82"/>
    <w:rsid w:val="00DB3B84"/>
    <w:rsid w:val="00DB3E30"/>
    <w:rsid w:val="00DB422E"/>
    <w:rsid w:val="00DB4DD8"/>
    <w:rsid w:val="00DB51F8"/>
    <w:rsid w:val="00DB6543"/>
    <w:rsid w:val="00DB6F04"/>
    <w:rsid w:val="00DB7E6C"/>
    <w:rsid w:val="00DC134E"/>
    <w:rsid w:val="00DC22DF"/>
    <w:rsid w:val="00DC375B"/>
    <w:rsid w:val="00DC4999"/>
    <w:rsid w:val="00DD017D"/>
    <w:rsid w:val="00DD02E5"/>
    <w:rsid w:val="00DD1FE7"/>
    <w:rsid w:val="00DD3DF4"/>
    <w:rsid w:val="00DD437B"/>
    <w:rsid w:val="00DD48BE"/>
    <w:rsid w:val="00DD5A29"/>
    <w:rsid w:val="00DD5D9D"/>
    <w:rsid w:val="00DE19A9"/>
    <w:rsid w:val="00DE2EAA"/>
    <w:rsid w:val="00DE35CB"/>
    <w:rsid w:val="00DE4119"/>
    <w:rsid w:val="00DE4BEF"/>
    <w:rsid w:val="00DE5427"/>
    <w:rsid w:val="00DE55A7"/>
    <w:rsid w:val="00DE633E"/>
    <w:rsid w:val="00DF0559"/>
    <w:rsid w:val="00DF09AC"/>
    <w:rsid w:val="00DF0FF4"/>
    <w:rsid w:val="00DF21E9"/>
    <w:rsid w:val="00DF5B4A"/>
    <w:rsid w:val="00DF6CD3"/>
    <w:rsid w:val="00E00B47"/>
    <w:rsid w:val="00E00F14"/>
    <w:rsid w:val="00E01892"/>
    <w:rsid w:val="00E036AB"/>
    <w:rsid w:val="00E0530A"/>
    <w:rsid w:val="00E06386"/>
    <w:rsid w:val="00E06CEE"/>
    <w:rsid w:val="00E0719C"/>
    <w:rsid w:val="00E1469F"/>
    <w:rsid w:val="00E1533C"/>
    <w:rsid w:val="00E16E62"/>
    <w:rsid w:val="00E17637"/>
    <w:rsid w:val="00E21865"/>
    <w:rsid w:val="00E21EA5"/>
    <w:rsid w:val="00E227E0"/>
    <w:rsid w:val="00E23321"/>
    <w:rsid w:val="00E23FEB"/>
    <w:rsid w:val="00E24434"/>
    <w:rsid w:val="00E24EB4"/>
    <w:rsid w:val="00E25205"/>
    <w:rsid w:val="00E30144"/>
    <w:rsid w:val="00E304FE"/>
    <w:rsid w:val="00E320ED"/>
    <w:rsid w:val="00E33AFB"/>
    <w:rsid w:val="00E34218"/>
    <w:rsid w:val="00E37008"/>
    <w:rsid w:val="00E43C52"/>
    <w:rsid w:val="00E44FA8"/>
    <w:rsid w:val="00E45DFF"/>
    <w:rsid w:val="00E46282"/>
    <w:rsid w:val="00E50231"/>
    <w:rsid w:val="00E50D30"/>
    <w:rsid w:val="00E5216E"/>
    <w:rsid w:val="00E52D3C"/>
    <w:rsid w:val="00E5334E"/>
    <w:rsid w:val="00E55696"/>
    <w:rsid w:val="00E55812"/>
    <w:rsid w:val="00E602C0"/>
    <w:rsid w:val="00E6298A"/>
    <w:rsid w:val="00E67C4D"/>
    <w:rsid w:val="00E75AA7"/>
    <w:rsid w:val="00E7695F"/>
    <w:rsid w:val="00E76CBA"/>
    <w:rsid w:val="00E76F71"/>
    <w:rsid w:val="00E80EAF"/>
    <w:rsid w:val="00E82344"/>
    <w:rsid w:val="00E837EC"/>
    <w:rsid w:val="00E838EA"/>
    <w:rsid w:val="00E849ED"/>
    <w:rsid w:val="00E84C82"/>
    <w:rsid w:val="00E84D64"/>
    <w:rsid w:val="00E84FED"/>
    <w:rsid w:val="00E87408"/>
    <w:rsid w:val="00E914C4"/>
    <w:rsid w:val="00E91AB9"/>
    <w:rsid w:val="00E91CDA"/>
    <w:rsid w:val="00E9241C"/>
    <w:rsid w:val="00E934F5"/>
    <w:rsid w:val="00E94682"/>
    <w:rsid w:val="00E955C1"/>
    <w:rsid w:val="00E96961"/>
    <w:rsid w:val="00E9790D"/>
    <w:rsid w:val="00EA1F69"/>
    <w:rsid w:val="00EA3C13"/>
    <w:rsid w:val="00EA4280"/>
    <w:rsid w:val="00EA592C"/>
    <w:rsid w:val="00EA72EC"/>
    <w:rsid w:val="00EB1060"/>
    <w:rsid w:val="00EB11CB"/>
    <w:rsid w:val="00EB275A"/>
    <w:rsid w:val="00EB4ADF"/>
    <w:rsid w:val="00EB52BC"/>
    <w:rsid w:val="00EB5BDC"/>
    <w:rsid w:val="00EB6607"/>
    <w:rsid w:val="00EB786A"/>
    <w:rsid w:val="00EC1578"/>
    <w:rsid w:val="00EC1C72"/>
    <w:rsid w:val="00EC20BB"/>
    <w:rsid w:val="00EC3859"/>
    <w:rsid w:val="00EC3BCE"/>
    <w:rsid w:val="00EC3CC9"/>
    <w:rsid w:val="00EC4087"/>
    <w:rsid w:val="00EC680A"/>
    <w:rsid w:val="00EC6AD6"/>
    <w:rsid w:val="00EC7D2B"/>
    <w:rsid w:val="00ED0295"/>
    <w:rsid w:val="00ED05EA"/>
    <w:rsid w:val="00ED0D4D"/>
    <w:rsid w:val="00ED15D2"/>
    <w:rsid w:val="00ED1AFE"/>
    <w:rsid w:val="00ED67F2"/>
    <w:rsid w:val="00EE00C9"/>
    <w:rsid w:val="00EE2BED"/>
    <w:rsid w:val="00EE30BE"/>
    <w:rsid w:val="00EE374B"/>
    <w:rsid w:val="00EF023C"/>
    <w:rsid w:val="00EF184B"/>
    <w:rsid w:val="00EF26A8"/>
    <w:rsid w:val="00EF4DF7"/>
    <w:rsid w:val="00EF5DA7"/>
    <w:rsid w:val="00EF7573"/>
    <w:rsid w:val="00F04C86"/>
    <w:rsid w:val="00F04F88"/>
    <w:rsid w:val="00F05A28"/>
    <w:rsid w:val="00F10418"/>
    <w:rsid w:val="00F11BB5"/>
    <w:rsid w:val="00F1417B"/>
    <w:rsid w:val="00F15C82"/>
    <w:rsid w:val="00F25607"/>
    <w:rsid w:val="00F302B2"/>
    <w:rsid w:val="00F308B5"/>
    <w:rsid w:val="00F34B99"/>
    <w:rsid w:val="00F37FB8"/>
    <w:rsid w:val="00F45B8E"/>
    <w:rsid w:val="00F47778"/>
    <w:rsid w:val="00F50914"/>
    <w:rsid w:val="00F514E5"/>
    <w:rsid w:val="00F52DAB"/>
    <w:rsid w:val="00F543F0"/>
    <w:rsid w:val="00F5724B"/>
    <w:rsid w:val="00F61197"/>
    <w:rsid w:val="00F629ED"/>
    <w:rsid w:val="00F62A8F"/>
    <w:rsid w:val="00F64F8D"/>
    <w:rsid w:val="00F6616C"/>
    <w:rsid w:val="00F7010A"/>
    <w:rsid w:val="00F70399"/>
    <w:rsid w:val="00F70829"/>
    <w:rsid w:val="00F71502"/>
    <w:rsid w:val="00F72463"/>
    <w:rsid w:val="00F72B34"/>
    <w:rsid w:val="00F740A6"/>
    <w:rsid w:val="00F761FE"/>
    <w:rsid w:val="00F76775"/>
    <w:rsid w:val="00F775F7"/>
    <w:rsid w:val="00F81D29"/>
    <w:rsid w:val="00F90A89"/>
    <w:rsid w:val="00F91C4D"/>
    <w:rsid w:val="00F92FD9"/>
    <w:rsid w:val="00F93535"/>
    <w:rsid w:val="00F949B5"/>
    <w:rsid w:val="00F94B9C"/>
    <w:rsid w:val="00FA0D85"/>
    <w:rsid w:val="00FA3B12"/>
    <w:rsid w:val="00FA61C5"/>
    <w:rsid w:val="00FA625E"/>
    <w:rsid w:val="00FA6684"/>
    <w:rsid w:val="00FA6E22"/>
    <w:rsid w:val="00FA731E"/>
    <w:rsid w:val="00FB1924"/>
    <w:rsid w:val="00FB2B38"/>
    <w:rsid w:val="00FB52CC"/>
    <w:rsid w:val="00FC0521"/>
    <w:rsid w:val="00FC1912"/>
    <w:rsid w:val="00FC6358"/>
    <w:rsid w:val="00FC6CB5"/>
    <w:rsid w:val="00FD02D9"/>
    <w:rsid w:val="00FD1F51"/>
    <w:rsid w:val="00FD20CB"/>
    <w:rsid w:val="00FD256A"/>
    <w:rsid w:val="00FD320D"/>
    <w:rsid w:val="00FD3CBE"/>
    <w:rsid w:val="00FE0EA3"/>
    <w:rsid w:val="00FE23DE"/>
    <w:rsid w:val="00FE2833"/>
    <w:rsid w:val="00FE5F93"/>
    <w:rsid w:val="00FE6702"/>
    <w:rsid w:val="00FF37C5"/>
    <w:rsid w:val="00FF44D5"/>
    <w:rsid w:val="00FF5512"/>
    <w:rsid w:val="01BA1EBB"/>
    <w:rsid w:val="01FD4518"/>
    <w:rsid w:val="03FD044F"/>
    <w:rsid w:val="040041E2"/>
    <w:rsid w:val="04676834"/>
    <w:rsid w:val="04AA2977"/>
    <w:rsid w:val="051C0284"/>
    <w:rsid w:val="051D4B40"/>
    <w:rsid w:val="058F3D35"/>
    <w:rsid w:val="05A57496"/>
    <w:rsid w:val="074A7B37"/>
    <w:rsid w:val="07B41C9B"/>
    <w:rsid w:val="088854BC"/>
    <w:rsid w:val="08A24BD7"/>
    <w:rsid w:val="093C3111"/>
    <w:rsid w:val="09D60456"/>
    <w:rsid w:val="0A1256AF"/>
    <w:rsid w:val="0A8C6EB8"/>
    <w:rsid w:val="0A9C7EBA"/>
    <w:rsid w:val="0B235203"/>
    <w:rsid w:val="0BC20912"/>
    <w:rsid w:val="0C4E5C9F"/>
    <w:rsid w:val="0CDA3890"/>
    <w:rsid w:val="0CF57D3A"/>
    <w:rsid w:val="0D42016D"/>
    <w:rsid w:val="0D5E60B4"/>
    <w:rsid w:val="0D830DD2"/>
    <w:rsid w:val="0DA81E96"/>
    <w:rsid w:val="0DB332F6"/>
    <w:rsid w:val="0E5E5267"/>
    <w:rsid w:val="0EB8337F"/>
    <w:rsid w:val="101A476D"/>
    <w:rsid w:val="101B7DD8"/>
    <w:rsid w:val="11485B73"/>
    <w:rsid w:val="12676663"/>
    <w:rsid w:val="12AE2D69"/>
    <w:rsid w:val="14016CF0"/>
    <w:rsid w:val="15792FB0"/>
    <w:rsid w:val="163E1A7D"/>
    <w:rsid w:val="16E85235"/>
    <w:rsid w:val="17FC26C8"/>
    <w:rsid w:val="188726DE"/>
    <w:rsid w:val="1AA62E69"/>
    <w:rsid w:val="1B857163"/>
    <w:rsid w:val="1CFF7722"/>
    <w:rsid w:val="1DA641B1"/>
    <w:rsid w:val="1DEA3A63"/>
    <w:rsid w:val="1E137C9C"/>
    <w:rsid w:val="1F761C60"/>
    <w:rsid w:val="1F7B5892"/>
    <w:rsid w:val="20616A54"/>
    <w:rsid w:val="21A40DC8"/>
    <w:rsid w:val="222A3A41"/>
    <w:rsid w:val="23B427D4"/>
    <w:rsid w:val="24E125CA"/>
    <w:rsid w:val="24E61E32"/>
    <w:rsid w:val="25614F20"/>
    <w:rsid w:val="25654C5B"/>
    <w:rsid w:val="25AE6AAC"/>
    <w:rsid w:val="26D104C2"/>
    <w:rsid w:val="26F827B4"/>
    <w:rsid w:val="27800315"/>
    <w:rsid w:val="27AB1F70"/>
    <w:rsid w:val="27B96912"/>
    <w:rsid w:val="29DF3DBD"/>
    <w:rsid w:val="2A2A121D"/>
    <w:rsid w:val="2ACF7667"/>
    <w:rsid w:val="2BB237E8"/>
    <w:rsid w:val="2C996251"/>
    <w:rsid w:val="2D3F790A"/>
    <w:rsid w:val="2D521710"/>
    <w:rsid w:val="2DF979C0"/>
    <w:rsid w:val="2E195C95"/>
    <w:rsid w:val="2E264C0D"/>
    <w:rsid w:val="2E650D36"/>
    <w:rsid w:val="2F166480"/>
    <w:rsid w:val="30C1561C"/>
    <w:rsid w:val="31117C9E"/>
    <w:rsid w:val="31415A87"/>
    <w:rsid w:val="314620F4"/>
    <w:rsid w:val="32132DA1"/>
    <w:rsid w:val="32C310ED"/>
    <w:rsid w:val="358A0A38"/>
    <w:rsid w:val="365C3F12"/>
    <w:rsid w:val="367452D5"/>
    <w:rsid w:val="37780DDF"/>
    <w:rsid w:val="39BF53FF"/>
    <w:rsid w:val="3B221D2E"/>
    <w:rsid w:val="3D0C00A6"/>
    <w:rsid w:val="3D656501"/>
    <w:rsid w:val="3E1C7451"/>
    <w:rsid w:val="3E2736A8"/>
    <w:rsid w:val="3EA876F6"/>
    <w:rsid w:val="3ED41633"/>
    <w:rsid w:val="3F624DD8"/>
    <w:rsid w:val="3F6D4580"/>
    <w:rsid w:val="40310A59"/>
    <w:rsid w:val="403C66C0"/>
    <w:rsid w:val="40543FF1"/>
    <w:rsid w:val="408D1342"/>
    <w:rsid w:val="410E7702"/>
    <w:rsid w:val="41473397"/>
    <w:rsid w:val="415E6CC7"/>
    <w:rsid w:val="44377D86"/>
    <w:rsid w:val="4472494D"/>
    <w:rsid w:val="46673AA2"/>
    <w:rsid w:val="47ED61A6"/>
    <w:rsid w:val="497F0C0B"/>
    <w:rsid w:val="4D0165CF"/>
    <w:rsid w:val="4E052E6C"/>
    <w:rsid w:val="4E7B46F7"/>
    <w:rsid w:val="4F6C30AE"/>
    <w:rsid w:val="50694F4A"/>
    <w:rsid w:val="509D7574"/>
    <w:rsid w:val="51A46CEF"/>
    <w:rsid w:val="51C05FC1"/>
    <w:rsid w:val="52245241"/>
    <w:rsid w:val="529708A8"/>
    <w:rsid w:val="53D40FB7"/>
    <w:rsid w:val="54B57F73"/>
    <w:rsid w:val="550868F7"/>
    <w:rsid w:val="597B3254"/>
    <w:rsid w:val="5A1973ED"/>
    <w:rsid w:val="5B3C0D5D"/>
    <w:rsid w:val="5B965572"/>
    <w:rsid w:val="5BC75477"/>
    <w:rsid w:val="5C875263"/>
    <w:rsid w:val="5D856732"/>
    <w:rsid w:val="5F14172C"/>
    <w:rsid w:val="5F3E0818"/>
    <w:rsid w:val="5F877632"/>
    <w:rsid w:val="614A3BF3"/>
    <w:rsid w:val="61796200"/>
    <w:rsid w:val="618A09D6"/>
    <w:rsid w:val="635F3785"/>
    <w:rsid w:val="63AE2666"/>
    <w:rsid w:val="64B16609"/>
    <w:rsid w:val="66297C63"/>
    <w:rsid w:val="6662485D"/>
    <w:rsid w:val="66A525DB"/>
    <w:rsid w:val="672B0E20"/>
    <w:rsid w:val="68360A6C"/>
    <w:rsid w:val="68BD15AF"/>
    <w:rsid w:val="69DB6DBE"/>
    <w:rsid w:val="6A377910"/>
    <w:rsid w:val="6A792F99"/>
    <w:rsid w:val="6AE0218C"/>
    <w:rsid w:val="6AE37A5C"/>
    <w:rsid w:val="6B2A253D"/>
    <w:rsid w:val="6B86745F"/>
    <w:rsid w:val="6B9F618B"/>
    <w:rsid w:val="6DBF10BB"/>
    <w:rsid w:val="6FA32660"/>
    <w:rsid w:val="6FA347F3"/>
    <w:rsid w:val="6FDA7275"/>
    <w:rsid w:val="70C80701"/>
    <w:rsid w:val="72CD6453"/>
    <w:rsid w:val="78843D78"/>
    <w:rsid w:val="78BE68C6"/>
    <w:rsid w:val="7A953BBB"/>
    <w:rsid w:val="7BD37D19"/>
    <w:rsid w:val="7BD4404A"/>
    <w:rsid w:val="7CBA1DFE"/>
    <w:rsid w:val="7D57395E"/>
    <w:rsid w:val="7DE1779C"/>
    <w:rsid w:val="7DFC4BCD"/>
    <w:rsid w:val="7EBE40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6518682"/>
  <w15:docId w15:val="{B5FDC2BD-756F-4375-A186-4E6DC30AB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qFormat="1"/>
    <w:lsdException w:name="endnote text" w:semiHidden="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a">
    <w:name w:val="Normal"/>
    <w:qFormat/>
    <w:pPr>
      <w:widowControl w:val="0"/>
      <w:jc w:val="both"/>
    </w:pPr>
    <w:rPr>
      <w:kern w:val="2"/>
      <w:sz w:val="21"/>
      <w:szCs w:val="24"/>
    </w:rPr>
  </w:style>
  <w:style w:type="paragraph" w:styleId="1">
    <w:name w:val="heading 1"/>
    <w:basedOn w:val="affa"/>
    <w:next w:val="affa"/>
    <w:link w:val="10"/>
    <w:qFormat/>
    <w:pPr>
      <w:keepNext/>
      <w:keepLines/>
      <w:spacing w:before="340" w:after="330" w:line="578" w:lineRule="auto"/>
      <w:outlineLvl w:val="0"/>
    </w:pPr>
    <w:rPr>
      <w:b/>
      <w:bCs/>
      <w:kern w:val="44"/>
      <w:sz w:val="44"/>
      <w:szCs w:val="44"/>
    </w:rPr>
  </w:style>
  <w:style w:type="paragraph" w:styleId="2">
    <w:name w:val="heading 2"/>
    <w:basedOn w:val="affa"/>
    <w:next w:val="affa"/>
    <w:unhideWhenUsed/>
    <w:qFormat/>
    <w:pPr>
      <w:keepNext/>
      <w:ind w:firstLine="6600"/>
      <w:jc w:val="center"/>
      <w:outlineLvl w:val="1"/>
    </w:pPr>
    <w:rPr>
      <w:rFonts w:eastAsia="方正大标宋简体"/>
      <w:b/>
      <w:bCs/>
      <w:sz w:val="24"/>
    </w:rPr>
  </w:style>
  <w:style w:type="character" w:default="1" w:styleId="affb">
    <w:name w:val="Default Paragraph Font"/>
    <w:uiPriority w:val="1"/>
    <w:semiHidden/>
    <w:unhideWhenUsed/>
  </w:style>
  <w:style w:type="table" w:default="1" w:styleId="affc">
    <w:name w:val="Normal Table"/>
    <w:uiPriority w:val="99"/>
    <w:semiHidden/>
    <w:unhideWhenUsed/>
    <w:tblPr>
      <w:tblInd w:w="0" w:type="dxa"/>
      <w:tblCellMar>
        <w:top w:w="0" w:type="dxa"/>
        <w:left w:w="108" w:type="dxa"/>
        <w:bottom w:w="0" w:type="dxa"/>
        <w:right w:w="108" w:type="dxa"/>
      </w:tblCellMar>
    </w:tblPr>
  </w:style>
  <w:style w:type="numbering" w:default="1" w:styleId="affd">
    <w:name w:val="No List"/>
    <w:uiPriority w:val="99"/>
    <w:semiHidden/>
    <w:unhideWhenUsed/>
  </w:style>
  <w:style w:type="paragraph" w:styleId="TOC7">
    <w:name w:val="toc 7"/>
    <w:basedOn w:val="affa"/>
    <w:next w:val="affa"/>
    <w:semiHidden/>
    <w:qFormat/>
    <w:pPr>
      <w:tabs>
        <w:tab w:val="right" w:leader="dot" w:pos="9241"/>
      </w:tabs>
      <w:ind w:firstLineChars="500" w:firstLine="500"/>
      <w:jc w:val="left"/>
    </w:pPr>
    <w:rPr>
      <w:rFonts w:ascii="宋体"/>
      <w:szCs w:val="21"/>
    </w:rPr>
  </w:style>
  <w:style w:type="paragraph" w:styleId="8">
    <w:name w:val="index 8"/>
    <w:basedOn w:val="affa"/>
    <w:next w:val="affa"/>
    <w:qFormat/>
    <w:pPr>
      <w:ind w:left="1680" w:hanging="210"/>
      <w:jc w:val="left"/>
    </w:pPr>
    <w:rPr>
      <w:rFonts w:ascii="Calibri" w:hAnsi="Calibri"/>
      <w:sz w:val="20"/>
      <w:szCs w:val="20"/>
    </w:rPr>
  </w:style>
  <w:style w:type="paragraph" w:styleId="affe">
    <w:name w:val="caption"/>
    <w:basedOn w:val="affa"/>
    <w:next w:val="affa"/>
    <w:qFormat/>
    <w:pPr>
      <w:spacing w:before="152" w:after="160"/>
    </w:pPr>
    <w:rPr>
      <w:rFonts w:ascii="Arial" w:eastAsia="黑体" w:hAnsi="Arial" w:cs="Arial"/>
      <w:sz w:val="20"/>
      <w:szCs w:val="20"/>
    </w:rPr>
  </w:style>
  <w:style w:type="paragraph" w:styleId="5">
    <w:name w:val="index 5"/>
    <w:basedOn w:val="affa"/>
    <w:next w:val="affa"/>
    <w:qFormat/>
    <w:pPr>
      <w:ind w:left="1050" w:hanging="210"/>
      <w:jc w:val="left"/>
    </w:pPr>
    <w:rPr>
      <w:rFonts w:ascii="Calibri" w:hAnsi="Calibri"/>
      <w:sz w:val="20"/>
      <w:szCs w:val="20"/>
    </w:rPr>
  </w:style>
  <w:style w:type="paragraph" w:styleId="afff">
    <w:name w:val="Document Map"/>
    <w:basedOn w:val="affa"/>
    <w:semiHidden/>
    <w:qFormat/>
    <w:pPr>
      <w:shd w:val="clear" w:color="auto" w:fill="000080"/>
    </w:pPr>
  </w:style>
  <w:style w:type="paragraph" w:styleId="afff0">
    <w:name w:val="annotation text"/>
    <w:basedOn w:val="affa"/>
    <w:link w:val="afff1"/>
    <w:qFormat/>
    <w:pPr>
      <w:jc w:val="left"/>
    </w:pPr>
  </w:style>
  <w:style w:type="paragraph" w:styleId="6">
    <w:name w:val="index 6"/>
    <w:basedOn w:val="affa"/>
    <w:next w:val="affa"/>
    <w:qFormat/>
    <w:pPr>
      <w:ind w:left="1260" w:hanging="210"/>
      <w:jc w:val="left"/>
    </w:pPr>
    <w:rPr>
      <w:rFonts w:ascii="Calibri" w:hAnsi="Calibri"/>
      <w:sz w:val="20"/>
      <w:szCs w:val="20"/>
    </w:rPr>
  </w:style>
  <w:style w:type="paragraph" w:styleId="afff2">
    <w:name w:val="Body Text Indent"/>
    <w:basedOn w:val="affa"/>
    <w:link w:val="afff3"/>
    <w:qFormat/>
    <w:pPr>
      <w:ind w:firstLineChars="200" w:firstLine="420"/>
    </w:pPr>
  </w:style>
  <w:style w:type="paragraph" w:styleId="4">
    <w:name w:val="index 4"/>
    <w:basedOn w:val="affa"/>
    <w:next w:val="affa"/>
    <w:qFormat/>
    <w:pPr>
      <w:ind w:left="840" w:hanging="210"/>
      <w:jc w:val="left"/>
    </w:pPr>
    <w:rPr>
      <w:rFonts w:ascii="Calibri" w:hAnsi="Calibri"/>
      <w:sz w:val="20"/>
      <w:szCs w:val="20"/>
    </w:rPr>
  </w:style>
  <w:style w:type="paragraph" w:styleId="TOC5">
    <w:name w:val="toc 5"/>
    <w:basedOn w:val="affa"/>
    <w:next w:val="affa"/>
    <w:semiHidden/>
    <w:qFormat/>
    <w:pPr>
      <w:tabs>
        <w:tab w:val="right" w:leader="dot" w:pos="9241"/>
      </w:tabs>
      <w:ind w:firstLineChars="300" w:firstLine="300"/>
      <w:jc w:val="left"/>
    </w:pPr>
    <w:rPr>
      <w:rFonts w:ascii="宋体"/>
      <w:szCs w:val="21"/>
    </w:rPr>
  </w:style>
  <w:style w:type="paragraph" w:styleId="TOC3">
    <w:name w:val="toc 3"/>
    <w:basedOn w:val="affa"/>
    <w:next w:val="affa"/>
    <w:semiHidden/>
    <w:qFormat/>
    <w:pPr>
      <w:tabs>
        <w:tab w:val="right" w:leader="dot" w:pos="9241"/>
      </w:tabs>
      <w:ind w:firstLineChars="100" w:firstLine="100"/>
      <w:jc w:val="left"/>
    </w:pPr>
    <w:rPr>
      <w:rFonts w:ascii="宋体"/>
      <w:szCs w:val="21"/>
    </w:rPr>
  </w:style>
  <w:style w:type="paragraph" w:styleId="afff4">
    <w:name w:val="Plain Text"/>
    <w:basedOn w:val="affa"/>
    <w:link w:val="afff5"/>
    <w:qFormat/>
    <w:pPr>
      <w:spacing w:line="312" w:lineRule="auto"/>
    </w:pPr>
    <w:rPr>
      <w:rFonts w:ascii="宋体" w:hAnsi="Courier New"/>
      <w:szCs w:val="21"/>
    </w:rPr>
  </w:style>
  <w:style w:type="paragraph" w:styleId="TOC8">
    <w:name w:val="toc 8"/>
    <w:basedOn w:val="affa"/>
    <w:next w:val="affa"/>
    <w:semiHidden/>
    <w:qFormat/>
    <w:pPr>
      <w:tabs>
        <w:tab w:val="right" w:leader="dot" w:pos="9241"/>
      </w:tabs>
      <w:ind w:firstLineChars="600" w:firstLine="607"/>
      <w:jc w:val="left"/>
    </w:pPr>
    <w:rPr>
      <w:rFonts w:ascii="宋体"/>
      <w:szCs w:val="21"/>
    </w:rPr>
  </w:style>
  <w:style w:type="paragraph" w:styleId="3">
    <w:name w:val="index 3"/>
    <w:basedOn w:val="affa"/>
    <w:next w:val="affa"/>
    <w:qFormat/>
    <w:pPr>
      <w:ind w:left="630" w:hanging="210"/>
      <w:jc w:val="left"/>
    </w:pPr>
    <w:rPr>
      <w:rFonts w:ascii="Calibri" w:hAnsi="Calibri"/>
      <w:sz w:val="20"/>
      <w:szCs w:val="20"/>
    </w:rPr>
  </w:style>
  <w:style w:type="paragraph" w:styleId="afff6">
    <w:name w:val="Date"/>
    <w:basedOn w:val="affa"/>
    <w:next w:val="affa"/>
    <w:link w:val="afff7"/>
    <w:qFormat/>
    <w:pPr>
      <w:ind w:leftChars="2500" w:left="100"/>
    </w:pPr>
  </w:style>
  <w:style w:type="paragraph" w:styleId="afff8">
    <w:name w:val="endnote text"/>
    <w:basedOn w:val="affa"/>
    <w:semiHidden/>
    <w:qFormat/>
    <w:pPr>
      <w:snapToGrid w:val="0"/>
      <w:jc w:val="left"/>
    </w:pPr>
  </w:style>
  <w:style w:type="paragraph" w:styleId="afff9">
    <w:name w:val="Balloon Text"/>
    <w:basedOn w:val="affa"/>
    <w:link w:val="afffa"/>
    <w:qFormat/>
    <w:rPr>
      <w:sz w:val="18"/>
      <w:szCs w:val="18"/>
    </w:rPr>
  </w:style>
  <w:style w:type="paragraph" w:styleId="afffb">
    <w:name w:val="footer"/>
    <w:basedOn w:val="affa"/>
    <w:link w:val="afffc"/>
    <w:uiPriority w:val="99"/>
    <w:qFormat/>
    <w:pPr>
      <w:snapToGrid w:val="0"/>
      <w:ind w:rightChars="100" w:right="210"/>
      <w:jc w:val="right"/>
    </w:pPr>
    <w:rPr>
      <w:sz w:val="18"/>
      <w:szCs w:val="18"/>
    </w:rPr>
  </w:style>
  <w:style w:type="paragraph" w:styleId="afffd">
    <w:name w:val="header"/>
    <w:basedOn w:val="affa"/>
    <w:qFormat/>
    <w:pPr>
      <w:snapToGrid w:val="0"/>
      <w:jc w:val="left"/>
    </w:pPr>
    <w:rPr>
      <w:sz w:val="18"/>
      <w:szCs w:val="18"/>
    </w:rPr>
  </w:style>
  <w:style w:type="paragraph" w:styleId="TOC1">
    <w:name w:val="toc 1"/>
    <w:basedOn w:val="affa"/>
    <w:next w:val="affa"/>
    <w:uiPriority w:val="39"/>
    <w:qFormat/>
    <w:pPr>
      <w:tabs>
        <w:tab w:val="right" w:leader="dot" w:pos="9242"/>
      </w:tabs>
      <w:spacing w:beforeLines="25" w:afterLines="25"/>
      <w:jc w:val="left"/>
    </w:pPr>
    <w:rPr>
      <w:rFonts w:ascii="宋体"/>
      <w:szCs w:val="21"/>
    </w:rPr>
  </w:style>
  <w:style w:type="paragraph" w:styleId="TOC4">
    <w:name w:val="toc 4"/>
    <w:basedOn w:val="affa"/>
    <w:next w:val="affa"/>
    <w:semiHidden/>
    <w:qFormat/>
    <w:pPr>
      <w:tabs>
        <w:tab w:val="right" w:leader="dot" w:pos="9241"/>
      </w:tabs>
      <w:ind w:firstLineChars="200" w:firstLine="200"/>
      <w:jc w:val="left"/>
    </w:pPr>
    <w:rPr>
      <w:rFonts w:ascii="宋体"/>
      <w:szCs w:val="21"/>
    </w:rPr>
  </w:style>
  <w:style w:type="paragraph" w:styleId="afffe">
    <w:name w:val="index heading"/>
    <w:basedOn w:val="affa"/>
    <w:next w:val="11"/>
    <w:qFormat/>
    <w:pPr>
      <w:spacing w:before="120" w:after="120"/>
      <w:jc w:val="center"/>
    </w:pPr>
    <w:rPr>
      <w:rFonts w:ascii="Calibri" w:hAnsi="Calibri"/>
      <w:b/>
      <w:bCs/>
      <w:iCs/>
      <w:szCs w:val="20"/>
    </w:rPr>
  </w:style>
  <w:style w:type="paragraph" w:styleId="11">
    <w:name w:val="index 1"/>
    <w:basedOn w:val="affa"/>
    <w:next w:val="affff"/>
    <w:qFormat/>
    <w:pPr>
      <w:tabs>
        <w:tab w:val="right" w:leader="dot" w:pos="9299"/>
      </w:tabs>
      <w:jc w:val="left"/>
    </w:pPr>
    <w:rPr>
      <w:rFonts w:ascii="宋体"/>
      <w:szCs w:val="21"/>
    </w:rPr>
  </w:style>
  <w:style w:type="paragraph" w:customStyle="1" w:styleId="affff">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a"/>
    <w:qFormat/>
    <w:pPr>
      <w:numPr>
        <w:numId w:val="1"/>
      </w:numPr>
      <w:snapToGrid w:val="0"/>
      <w:jc w:val="left"/>
    </w:pPr>
    <w:rPr>
      <w:rFonts w:ascii="宋体"/>
      <w:sz w:val="18"/>
      <w:szCs w:val="18"/>
    </w:rPr>
  </w:style>
  <w:style w:type="paragraph" w:styleId="TOC6">
    <w:name w:val="toc 6"/>
    <w:basedOn w:val="affa"/>
    <w:next w:val="affa"/>
    <w:semiHidden/>
    <w:qFormat/>
    <w:pPr>
      <w:tabs>
        <w:tab w:val="right" w:leader="dot" w:pos="9241"/>
      </w:tabs>
      <w:ind w:firstLineChars="400" w:firstLine="400"/>
      <w:jc w:val="left"/>
    </w:pPr>
    <w:rPr>
      <w:rFonts w:ascii="宋体"/>
      <w:szCs w:val="21"/>
    </w:rPr>
  </w:style>
  <w:style w:type="paragraph" w:styleId="7">
    <w:name w:val="index 7"/>
    <w:basedOn w:val="affa"/>
    <w:next w:val="affa"/>
    <w:qFormat/>
    <w:pPr>
      <w:ind w:left="1470" w:hanging="210"/>
      <w:jc w:val="left"/>
    </w:pPr>
    <w:rPr>
      <w:rFonts w:ascii="Calibri" w:hAnsi="Calibri"/>
      <w:sz w:val="20"/>
      <w:szCs w:val="20"/>
    </w:rPr>
  </w:style>
  <w:style w:type="paragraph" w:styleId="9">
    <w:name w:val="index 9"/>
    <w:basedOn w:val="affa"/>
    <w:next w:val="affa"/>
    <w:qFormat/>
    <w:pPr>
      <w:ind w:left="1890" w:hanging="210"/>
      <w:jc w:val="left"/>
    </w:pPr>
    <w:rPr>
      <w:rFonts w:ascii="Calibri" w:hAnsi="Calibri"/>
      <w:sz w:val="20"/>
      <w:szCs w:val="20"/>
    </w:rPr>
  </w:style>
  <w:style w:type="paragraph" w:styleId="TOC2">
    <w:name w:val="toc 2"/>
    <w:basedOn w:val="affa"/>
    <w:next w:val="affa"/>
    <w:uiPriority w:val="39"/>
    <w:qFormat/>
    <w:pPr>
      <w:tabs>
        <w:tab w:val="right" w:leader="dot" w:pos="9242"/>
      </w:tabs>
    </w:pPr>
    <w:rPr>
      <w:rFonts w:ascii="宋体"/>
      <w:szCs w:val="21"/>
    </w:rPr>
  </w:style>
  <w:style w:type="paragraph" w:styleId="TOC9">
    <w:name w:val="toc 9"/>
    <w:basedOn w:val="affa"/>
    <w:next w:val="affa"/>
    <w:semiHidden/>
    <w:qFormat/>
    <w:pPr>
      <w:ind w:left="1470"/>
      <w:jc w:val="left"/>
    </w:pPr>
    <w:rPr>
      <w:sz w:val="20"/>
      <w:szCs w:val="20"/>
    </w:rPr>
  </w:style>
  <w:style w:type="paragraph" w:styleId="affff0">
    <w:name w:val="Normal (Web)"/>
    <w:basedOn w:val="affa"/>
    <w:qFormat/>
    <w:rPr>
      <w:sz w:val="24"/>
    </w:rPr>
  </w:style>
  <w:style w:type="paragraph" w:styleId="20">
    <w:name w:val="index 2"/>
    <w:basedOn w:val="affa"/>
    <w:next w:val="affa"/>
    <w:qFormat/>
    <w:pPr>
      <w:ind w:left="420" w:hanging="210"/>
      <w:jc w:val="left"/>
    </w:pPr>
    <w:rPr>
      <w:rFonts w:ascii="Calibri" w:hAnsi="Calibri"/>
      <w:sz w:val="20"/>
      <w:szCs w:val="20"/>
    </w:rPr>
  </w:style>
  <w:style w:type="paragraph" w:styleId="affff1">
    <w:name w:val="annotation subject"/>
    <w:basedOn w:val="afff0"/>
    <w:next w:val="afff0"/>
    <w:link w:val="affff2"/>
    <w:qFormat/>
    <w:rPr>
      <w:b/>
      <w:bCs/>
    </w:rPr>
  </w:style>
  <w:style w:type="table" w:styleId="affff3">
    <w:name w:val="Table Grid"/>
    <w:basedOn w:val="affc"/>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4">
    <w:name w:val="endnote reference"/>
    <w:basedOn w:val="affb"/>
    <w:semiHidden/>
    <w:qFormat/>
    <w:rPr>
      <w:vertAlign w:val="superscript"/>
    </w:rPr>
  </w:style>
  <w:style w:type="character" w:styleId="affff5">
    <w:name w:val="page number"/>
    <w:basedOn w:val="affb"/>
    <w:qFormat/>
    <w:rPr>
      <w:rFonts w:ascii="Times New Roman" w:eastAsia="宋体" w:hAnsi="Times New Roman"/>
      <w:sz w:val="18"/>
    </w:rPr>
  </w:style>
  <w:style w:type="character" w:styleId="affff6">
    <w:name w:val="FollowedHyperlink"/>
    <w:basedOn w:val="affb"/>
    <w:qFormat/>
    <w:rPr>
      <w:color w:val="800080"/>
      <w:u w:val="single"/>
    </w:rPr>
  </w:style>
  <w:style w:type="character" w:styleId="affff7">
    <w:name w:val="Hyperlink"/>
    <w:basedOn w:val="affb"/>
    <w:uiPriority w:val="99"/>
    <w:qFormat/>
    <w:rPr>
      <w:color w:val="0000FF"/>
      <w:spacing w:val="0"/>
      <w:w w:val="100"/>
      <w:szCs w:val="21"/>
      <w:u w:val="single"/>
    </w:rPr>
  </w:style>
  <w:style w:type="character" w:styleId="affff8">
    <w:name w:val="annotation reference"/>
    <w:basedOn w:val="affb"/>
    <w:qFormat/>
    <w:rPr>
      <w:sz w:val="21"/>
      <w:szCs w:val="21"/>
    </w:rPr>
  </w:style>
  <w:style w:type="character" w:styleId="affff9">
    <w:name w:val="footnote reference"/>
    <w:basedOn w:val="affb"/>
    <w:semiHidden/>
    <w:qFormat/>
    <w:rPr>
      <w:vertAlign w:val="superscript"/>
    </w:rPr>
  </w:style>
  <w:style w:type="character" w:customStyle="1" w:styleId="Char">
    <w:name w:val="段 Char"/>
    <w:basedOn w:val="affb"/>
    <w:link w:val="affff"/>
    <w:qFormat/>
    <w:rPr>
      <w:rFonts w:ascii="宋体"/>
      <w:sz w:val="21"/>
      <w:lang w:val="en-US" w:eastAsia="zh-CN" w:bidi="ar-SA"/>
    </w:rPr>
  </w:style>
  <w:style w:type="paragraph" w:customStyle="1" w:styleId="a5">
    <w:name w:val="一级条标题"/>
    <w:next w:val="affff"/>
    <w:qFormat/>
    <w:pPr>
      <w:numPr>
        <w:ilvl w:val="1"/>
        <w:numId w:val="2"/>
      </w:numPr>
      <w:spacing w:beforeLines="50" w:afterLines="50"/>
      <w:outlineLvl w:val="2"/>
    </w:pPr>
    <w:rPr>
      <w:rFonts w:ascii="黑体" w:eastAsia="黑体"/>
      <w:sz w:val="21"/>
      <w:szCs w:val="21"/>
    </w:rPr>
  </w:style>
  <w:style w:type="paragraph" w:customStyle="1" w:styleId="affffa">
    <w:name w:val="标准书脚_奇数页"/>
    <w:qFormat/>
    <w:pPr>
      <w:spacing w:before="120"/>
      <w:ind w:right="198"/>
      <w:jc w:val="right"/>
    </w:pPr>
    <w:rPr>
      <w:rFonts w:ascii="宋体"/>
      <w:sz w:val="18"/>
      <w:szCs w:val="18"/>
    </w:rPr>
  </w:style>
  <w:style w:type="paragraph" w:customStyle="1" w:styleId="affffb">
    <w:name w:val="标准书眉_奇数页"/>
    <w:next w:val="affa"/>
    <w:qFormat/>
    <w:pPr>
      <w:tabs>
        <w:tab w:val="center" w:pos="4154"/>
        <w:tab w:val="right" w:pos="8306"/>
      </w:tabs>
      <w:spacing w:after="220"/>
      <w:jc w:val="right"/>
    </w:pPr>
    <w:rPr>
      <w:rFonts w:ascii="黑体" w:eastAsia="黑体"/>
      <w:sz w:val="21"/>
      <w:szCs w:val="21"/>
    </w:rPr>
  </w:style>
  <w:style w:type="paragraph" w:customStyle="1" w:styleId="a4">
    <w:name w:val="章标题"/>
    <w:next w:val="affff"/>
    <w:qFormat/>
    <w:pPr>
      <w:numPr>
        <w:numId w:val="2"/>
      </w:numPr>
      <w:spacing w:beforeLines="100" w:afterLines="100"/>
      <w:jc w:val="both"/>
      <w:outlineLvl w:val="1"/>
    </w:pPr>
    <w:rPr>
      <w:rFonts w:ascii="黑体" w:eastAsia="黑体"/>
      <w:sz w:val="21"/>
    </w:rPr>
  </w:style>
  <w:style w:type="paragraph" w:customStyle="1" w:styleId="a6">
    <w:name w:val="二级条标题"/>
    <w:basedOn w:val="a5"/>
    <w:next w:val="affff"/>
    <w:qFormat/>
    <w:pPr>
      <w:numPr>
        <w:ilvl w:val="2"/>
      </w:numPr>
      <w:spacing w:before="50" w:after="50"/>
      <w:outlineLvl w:val="3"/>
    </w:pPr>
  </w:style>
  <w:style w:type="paragraph" w:customStyle="1" w:styleId="21">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qFormat/>
    <w:pPr>
      <w:widowControl w:val="0"/>
      <w:numPr>
        <w:numId w:val="3"/>
      </w:numPr>
      <w:jc w:val="both"/>
    </w:pPr>
    <w:rPr>
      <w:rFonts w:ascii="宋体"/>
      <w:sz w:val="21"/>
    </w:rPr>
  </w:style>
  <w:style w:type="paragraph" w:customStyle="1" w:styleId="ad">
    <w:name w:val="列项●（二级）"/>
    <w:qFormat/>
    <w:pPr>
      <w:numPr>
        <w:ilvl w:val="1"/>
        <w:numId w:val="3"/>
      </w:numPr>
      <w:tabs>
        <w:tab w:val="left" w:pos="840"/>
      </w:tabs>
      <w:jc w:val="both"/>
    </w:pPr>
    <w:rPr>
      <w:rFonts w:ascii="宋体"/>
      <w:sz w:val="21"/>
    </w:rPr>
  </w:style>
  <w:style w:type="paragraph" w:customStyle="1" w:styleId="affffc">
    <w:name w:val="目次、标准名称标题"/>
    <w:basedOn w:val="affa"/>
    <w:next w:val="affff"/>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ff"/>
    <w:qFormat/>
    <w:pPr>
      <w:numPr>
        <w:ilvl w:val="3"/>
      </w:numPr>
      <w:outlineLvl w:val="4"/>
    </w:pPr>
  </w:style>
  <w:style w:type="paragraph" w:customStyle="1" w:styleId="a1">
    <w:name w:val="示例"/>
    <w:next w:val="affffd"/>
    <w:qFormat/>
    <w:pPr>
      <w:widowControl w:val="0"/>
      <w:numPr>
        <w:numId w:val="4"/>
      </w:numPr>
      <w:jc w:val="both"/>
    </w:pPr>
    <w:rPr>
      <w:rFonts w:ascii="宋体"/>
      <w:sz w:val="18"/>
      <w:szCs w:val="18"/>
    </w:rPr>
  </w:style>
  <w:style w:type="paragraph" w:customStyle="1" w:styleId="affffd">
    <w:name w:val="示例内容"/>
    <w:qFormat/>
    <w:pPr>
      <w:ind w:firstLineChars="200" w:firstLine="200"/>
    </w:pPr>
    <w:rPr>
      <w:rFonts w:ascii="宋体"/>
      <w:sz w:val="18"/>
      <w:szCs w:val="18"/>
    </w:rPr>
  </w:style>
  <w:style w:type="paragraph" w:customStyle="1" w:styleId="af1">
    <w:name w:val="数字编号列项（二级）"/>
    <w:qFormat/>
    <w:pPr>
      <w:numPr>
        <w:ilvl w:val="1"/>
        <w:numId w:val="5"/>
      </w:numPr>
      <w:jc w:val="both"/>
    </w:pPr>
    <w:rPr>
      <w:rFonts w:ascii="宋体"/>
      <w:sz w:val="21"/>
    </w:rPr>
  </w:style>
  <w:style w:type="paragraph" w:customStyle="1" w:styleId="a8">
    <w:name w:val="四级条标题"/>
    <w:basedOn w:val="a7"/>
    <w:next w:val="affff"/>
    <w:qFormat/>
    <w:pPr>
      <w:numPr>
        <w:ilvl w:val="4"/>
      </w:numPr>
      <w:outlineLvl w:val="5"/>
    </w:pPr>
  </w:style>
  <w:style w:type="paragraph" w:customStyle="1" w:styleId="a9">
    <w:name w:val="五级条标题"/>
    <w:basedOn w:val="a8"/>
    <w:next w:val="affff"/>
    <w:qFormat/>
    <w:pPr>
      <w:numPr>
        <w:ilvl w:val="5"/>
      </w:numPr>
      <w:outlineLvl w:val="6"/>
    </w:pPr>
  </w:style>
  <w:style w:type="paragraph" w:customStyle="1" w:styleId="aff9">
    <w:name w:val="注："/>
    <w:next w:val="affff"/>
    <w:qFormat/>
    <w:pPr>
      <w:widowControl w:val="0"/>
      <w:numPr>
        <w:numId w:val="6"/>
      </w:numPr>
      <w:autoSpaceDE w:val="0"/>
      <w:autoSpaceDN w:val="0"/>
      <w:jc w:val="both"/>
    </w:pPr>
    <w:rPr>
      <w:rFonts w:ascii="宋体"/>
      <w:sz w:val="18"/>
      <w:szCs w:val="18"/>
    </w:rPr>
  </w:style>
  <w:style w:type="paragraph" w:customStyle="1" w:styleId="a">
    <w:name w:val="注×："/>
    <w:qFormat/>
    <w:pPr>
      <w:widowControl w:val="0"/>
      <w:numPr>
        <w:numId w:val="7"/>
      </w:numPr>
      <w:autoSpaceDE w:val="0"/>
      <w:autoSpaceDN w:val="0"/>
      <w:jc w:val="both"/>
    </w:pPr>
    <w:rPr>
      <w:rFonts w:ascii="宋体"/>
      <w:sz w:val="18"/>
      <w:szCs w:val="18"/>
    </w:rPr>
  </w:style>
  <w:style w:type="paragraph" w:customStyle="1" w:styleId="af0">
    <w:name w:val="字母编号列项（一级）"/>
    <w:qFormat/>
    <w:pPr>
      <w:numPr>
        <w:numId w:val="5"/>
      </w:numPr>
      <w:jc w:val="both"/>
    </w:pPr>
    <w:rPr>
      <w:rFonts w:ascii="宋体"/>
      <w:sz w:val="21"/>
    </w:rPr>
  </w:style>
  <w:style w:type="paragraph" w:customStyle="1" w:styleId="ae">
    <w:name w:val="列项◆（三级）"/>
    <w:basedOn w:val="affa"/>
    <w:qFormat/>
    <w:pPr>
      <w:numPr>
        <w:ilvl w:val="2"/>
        <w:numId w:val="3"/>
      </w:numPr>
    </w:pPr>
    <w:rPr>
      <w:rFonts w:ascii="宋体"/>
      <w:szCs w:val="21"/>
    </w:rPr>
  </w:style>
  <w:style w:type="paragraph" w:customStyle="1" w:styleId="af2">
    <w:name w:val="编号列项（三级）"/>
    <w:qFormat/>
    <w:pPr>
      <w:numPr>
        <w:ilvl w:val="2"/>
        <w:numId w:val="5"/>
      </w:numPr>
    </w:pPr>
    <w:rPr>
      <w:rFonts w:ascii="宋体"/>
      <w:sz w:val="21"/>
    </w:rPr>
  </w:style>
  <w:style w:type="paragraph" w:customStyle="1" w:styleId="af3">
    <w:name w:val="示例×："/>
    <w:basedOn w:val="a4"/>
    <w:qFormat/>
    <w:pPr>
      <w:numPr>
        <w:numId w:val="8"/>
      </w:numPr>
      <w:spacing w:beforeLines="0" w:afterLines="0"/>
      <w:outlineLvl w:val="9"/>
    </w:pPr>
    <w:rPr>
      <w:rFonts w:ascii="宋体" w:eastAsia="宋体"/>
      <w:sz w:val="18"/>
      <w:szCs w:val="18"/>
    </w:rPr>
  </w:style>
  <w:style w:type="paragraph" w:customStyle="1" w:styleId="affffe">
    <w:name w:val="二级无"/>
    <w:basedOn w:val="a6"/>
    <w:qFormat/>
    <w:pPr>
      <w:spacing w:beforeLines="0" w:afterLines="0"/>
    </w:pPr>
    <w:rPr>
      <w:rFonts w:ascii="宋体" w:eastAsia="宋体"/>
    </w:rPr>
  </w:style>
  <w:style w:type="paragraph" w:customStyle="1" w:styleId="afffff">
    <w:name w:val="注：（正文）"/>
    <w:basedOn w:val="aff9"/>
    <w:next w:val="affff"/>
    <w:qFormat/>
  </w:style>
  <w:style w:type="paragraph" w:customStyle="1" w:styleId="a3">
    <w:name w:val="注×：（正文）"/>
    <w:qFormat/>
    <w:pPr>
      <w:numPr>
        <w:numId w:val="9"/>
      </w:numPr>
      <w:jc w:val="both"/>
    </w:pPr>
    <w:rPr>
      <w:rFonts w:ascii="宋体"/>
      <w:sz w:val="18"/>
      <w:szCs w:val="18"/>
    </w:rPr>
  </w:style>
  <w:style w:type="paragraph" w:customStyle="1" w:styleId="afffff0">
    <w:name w:val="标准标志"/>
    <w:next w:val="affa"/>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1">
    <w:name w:val="标准称谓"/>
    <w:next w:val="affa"/>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2">
    <w:name w:val="标准书脚_偶数页"/>
    <w:qFormat/>
    <w:pPr>
      <w:spacing w:before="120"/>
      <w:ind w:left="221"/>
    </w:pPr>
    <w:rPr>
      <w:rFonts w:ascii="宋体"/>
      <w:sz w:val="18"/>
      <w:szCs w:val="18"/>
    </w:rPr>
  </w:style>
  <w:style w:type="paragraph" w:customStyle="1" w:styleId="afffff3">
    <w:name w:val="标准书眉_偶数页"/>
    <w:basedOn w:val="affffb"/>
    <w:next w:val="affa"/>
    <w:qFormat/>
    <w:pPr>
      <w:jc w:val="left"/>
    </w:pPr>
  </w:style>
  <w:style w:type="paragraph" w:customStyle="1" w:styleId="afffff4">
    <w:name w:val="标准书眉一"/>
    <w:qFormat/>
    <w:pPr>
      <w:jc w:val="both"/>
    </w:pPr>
  </w:style>
  <w:style w:type="paragraph" w:customStyle="1" w:styleId="afffff5">
    <w:name w:val="参考文献"/>
    <w:basedOn w:val="affa"/>
    <w:next w:val="affff"/>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6">
    <w:name w:val="参考文献、索引标题"/>
    <w:basedOn w:val="affa"/>
    <w:next w:val="affff"/>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f7">
    <w:name w:val="发布"/>
    <w:basedOn w:val="affb"/>
    <w:qFormat/>
    <w:rPr>
      <w:rFonts w:ascii="黑体" w:eastAsia="黑体"/>
      <w:spacing w:val="85"/>
      <w:w w:val="100"/>
      <w:position w:val="3"/>
      <w:sz w:val="28"/>
      <w:szCs w:val="28"/>
    </w:rPr>
  </w:style>
  <w:style w:type="paragraph" w:customStyle="1" w:styleId="afffff8">
    <w:name w:val="发布部门"/>
    <w:next w:val="affff"/>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9">
    <w:name w:val="发布日期"/>
    <w:qFormat/>
    <w:pPr>
      <w:framePr w:w="3997" w:h="471" w:hRule="exact" w:vSpace="181" w:wrap="around" w:hAnchor="page" w:x="7089" w:y="14097" w:anchorLock="1"/>
    </w:pPr>
    <w:rPr>
      <w:rFonts w:eastAsia="黑体"/>
      <w:sz w:val="28"/>
    </w:rPr>
  </w:style>
  <w:style w:type="paragraph" w:customStyle="1" w:styleId="afffffa">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fb">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fc">
    <w:name w:val="封面标准英文名称"/>
    <w:basedOn w:val="afffffb"/>
    <w:qFormat/>
    <w:pPr>
      <w:framePr w:wrap="around"/>
      <w:spacing w:before="370" w:line="400" w:lineRule="exact"/>
    </w:pPr>
    <w:rPr>
      <w:rFonts w:ascii="Times New Roman"/>
      <w:sz w:val="28"/>
      <w:szCs w:val="28"/>
    </w:rPr>
  </w:style>
  <w:style w:type="paragraph" w:customStyle="1" w:styleId="afffffd">
    <w:name w:val="封面一致性程度标识"/>
    <w:basedOn w:val="afffffc"/>
    <w:qFormat/>
    <w:pPr>
      <w:framePr w:wrap="around"/>
      <w:spacing w:before="440"/>
    </w:pPr>
    <w:rPr>
      <w:rFonts w:ascii="宋体" w:eastAsia="宋体"/>
    </w:rPr>
  </w:style>
  <w:style w:type="paragraph" w:customStyle="1" w:styleId="afffffe">
    <w:name w:val="封面标准文稿类别"/>
    <w:basedOn w:val="afffffd"/>
    <w:qFormat/>
    <w:pPr>
      <w:framePr w:wrap="around"/>
      <w:spacing w:after="160" w:line="240" w:lineRule="auto"/>
    </w:pPr>
    <w:rPr>
      <w:sz w:val="24"/>
    </w:rPr>
  </w:style>
  <w:style w:type="paragraph" w:customStyle="1" w:styleId="affffff">
    <w:name w:val="封面标准文稿编辑信息"/>
    <w:basedOn w:val="afffffe"/>
    <w:qFormat/>
    <w:pPr>
      <w:framePr w:wrap="around"/>
      <w:spacing w:before="180" w:line="180" w:lineRule="exact"/>
    </w:pPr>
    <w:rPr>
      <w:sz w:val="21"/>
    </w:rPr>
  </w:style>
  <w:style w:type="paragraph" w:customStyle="1" w:styleId="affffff0">
    <w:name w:val="封面正文"/>
    <w:qFormat/>
    <w:pPr>
      <w:jc w:val="both"/>
    </w:pPr>
  </w:style>
  <w:style w:type="paragraph" w:customStyle="1" w:styleId="af9">
    <w:name w:val="附录标识"/>
    <w:basedOn w:val="affa"/>
    <w:next w:val="affff"/>
    <w:qFormat/>
    <w:pPr>
      <w:keepNext/>
      <w:widowControl/>
      <w:numPr>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f1">
    <w:name w:val="附录标题"/>
    <w:basedOn w:val="affff"/>
    <w:next w:val="affff"/>
    <w:qFormat/>
    <w:pPr>
      <w:ind w:firstLineChars="0" w:firstLine="0"/>
      <w:jc w:val="center"/>
    </w:pPr>
    <w:rPr>
      <w:rFonts w:ascii="黑体" w:eastAsia="黑体"/>
    </w:rPr>
  </w:style>
  <w:style w:type="paragraph" w:customStyle="1" w:styleId="af6">
    <w:name w:val="附录表标号"/>
    <w:basedOn w:val="affa"/>
    <w:next w:val="affff"/>
    <w:qFormat/>
    <w:pPr>
      <w:numPr>
        <w:numId w:val="11"/>
      </w:numPr>
      <w:tabs>
        <w:tab w:val="clear" w:pos="0"/>
      </w:tabs>
      <w:spacing w:line="14" w:lineRule="exact"/>
      <w:ind w:left="811" w:hanging="448"/>
      <w:jc w:val="center"/>
      <w:outlineLvl w:val="0"/>
    </w:pPr>
    <w:rPr>
      <w:color w:val="FFFFFF"/>
    </w:rPr>
  </w:style>
  <w:style w:type="paragraph" w:customStyle="1" w:styleId="af7">
    <w:name w:val="附录表标题"/>
    <w:basedOn w:val="affa"/>
    <w:next w:val="affff"/>
    <w:qFormat/>
    <w:pPr>
      <w:numPr>
        <w:ilvl w:val="1"/>
        <w:numId w:val="11"/>
      </w:numPr>
      <w:tabs>
        <w:tab w:val="left" w:pos="180"/>
      </w:tabs>
      <w:spacing w:beforeLines="50" w:afterLines="50"/>
      <w:ind w:left="0" w:firstLine="0"/>
      <w:jc w:val="center"/>
    </w:pPr>
    <w:rPr>
      <w:rFonts w:ascii="黑体" w:eastAsia="黑体"/>
      <w:szCs w:val="21"/>
    </w:rPr>
  </w:style>
  <w:style w:type="paragraph" w:customStyle="1" w:styleId="afc">
    <w:name w:val="附录二级条标题"/>
    <w:basedOn w:val="affa"/>
    <w:next w:val="affff"/>
    <w:qFormat/>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f2">
    <w:name w:val="附录二级无"/>
    <w:basedOn w:val="afc"/>
    <w:qFormat/>
    <w:pPr>
      <w:tabs>
        <w:tab w:val="clear" w:pos="360"/>
      </w:tabs>
      <w:spacing w:beforeLines="0" w:afterLines="0"/>
    </w:pPr>
    <w:rPr>
      <w:rFonts w:ascii="宋体" w:eastAsia="宋体"/>
      <w:szCs w:val="21"/>
    </w:rPr>
  </w:style>
  <w:style w:type="paragraph" w:customStyle="1" w:styleId="affffff3">
    <w:name w:val="附录公式"/>
    <w:basedOn w:val="affff"/>
    <w:next w:val="affff"/>
    <w:link w:val="Char0"/>
    <w:qFormat/>
  </w:style>
  <w:style w:type="character" w:customStyle="1" w:styleId="Char0">
    <w:name w:val="附录公式 Char"/>
    <w:basedOn w:val="Char"/>
    <w:link w:val="affffff3"/>
    <w:qFormat/>
    <w:rPr>
      <w:rFonts w:ascii="宋体"/>
      <w:sz w:val="21"/>
      <w:lang w:val="en-US" w:eastAsia="zh-CN" w:bidi="ar-SA"/>
    </w:rPr>
  </w:style>
  <w:style w:type="paragraph" w:customStyle="1" w:styleId="affffff4">
    <w:name w:val="附录公式编号制表符"/>
    <w:basedOn w:val="affa"/>
    <w:next w:val="affff"/>
    <w:qFormat/>
    <w:pPr>
      <w:widowControl/>
      <w:tabs>
        <w:tab w:val="center" w:pos="4201"/>
        <w:tab w:val="right" w:leader="dot" w:pos="9298"/>
      </w:tabs>
      <w:autoSpaceDE w:val="0"/>
      <w:autoSpaceDN w:val="0"/>
    </w:pPr>
    <w:rPr>
      <w:rFonts w:ascii="宋体"/>
      <w:kern w:val="0"/>
      <w:szCs w:val="20"/>
    </w:rPr>
  </w:style>
  <w:style w:type="paragraph" w:customStyle="1" w:styleId="afd">
    <w:name w:val="附录三级条标题"/>
    <w:basedOn w:val="afc"/>
    <w:next w:val="affff"/>
    <w:qFormat/>
    <w:pPr>
      <w:numPr>
        <w:ilvl w:val="4"/>
      </w:numPr>
      <w:outlineLvl w:val="4"/>
    </w:pPr>
  </w:style>
  <w:style w:type="paragraph" w:customStyle="1" w:styleId="affffff5">
    <w:name w:val="附录三级无"/>
    <w:basedOn w:val="afd"/>
    <w:qFormat/>
    <w:pPr>
      <w:tabs>
        <w:tab w:val="clear" w:pos="360"/>
      </w:tabs>
      <w:spacing w:beforeLines="0" w:afterLines="0"/>
    </w:pPr>
    <w:rPr>
      <w:rFonts w:ascii="宋体" w:eastAsia="宋体"/>
      <w:szCs w:val="21"/>
    </w:rPr>
  </w:style>
  <w:style w:type="paragraph" w:customStyle="1" w:styleId="aff8">
    <w:name w:val="附录数字编号列项（二级）"/>
    <w:qFormat/>
    <w:pPr>
      <w:numPr>
        <w:ilvl w:val="1"/>
        <w:numId w:val="12"/>
      </w:numPr>
    </w:pPr>
    <w:rPr>
      <w:rFonts w:ascii="宋体"/>
      <w:sz w:val="21"/>
    </w:rPr>
  </w:style>
  <w:style w:type="paragraph" w:customStyle="1" w:styleId="afe">
    <w:name w:val="附录四级条标题"/>
    <w:basedOn w:val="afd"/>
    <w:next w:val="affff"/>
    <w:qFormat/>
    <w:pPr>
      <w:numPr>
        <w:ilvl w:val="5"/>
      </w:numPr>
      <w:outlineLvl w:val="5"/>
    </w:pPr>
  </w:style>
  <w:style w:type="paragraph" w:customStyle="1" w:styleId="affffff6">
    <w:name w:val="附录四级无"/>
    <w:basedOn w:val="afe"/>
    <w:qFormat/>
    <w:pPr>
      <w:tabs>
        <w:tab w:val="clear" w:pos="360"/>
      </w:tabs>
      <w:spacing w:beforeLines="0" w:afterLines="0"/>
    </w:pPr>
    <w:rPr>
      <w:rFonts w:ascii="宋体" w:eastAsia="宋体"/>
      <w:szCs w:val="21"/>
    </w:rPr>
  </w:style>
  <w:style w:type="paragraph" w:customStyle="1" w:styleId="aa">
    <w:name w:val="附录图标号"/>
    <w:basedOn w:val="affa"/>
    <w:qFormat/>
    <w:pPr>
      <w:keepNext/>
      <w:pageBreakBefore/>
      <w:widowControl/>
      <w:numPr>
        <w:numId w:val="13"/>
      </w:numPr>
      <w:spacing w:line="14" w:lineRule="exact"/>
      <w:ind w:left="0" w:firstLine="363"/>
      <w:jc w:val="center"/>
      <w:outlineLvl w:val="0"/>
    </w:pPr>
    <w:rPr>
      <w:color w:val="FFFFFF"/>
    </w:rPr>
  </w:style>
  <w:style w:type="paragraph" w:customStyle="1" w:styleId="ab">
    <w:name w:val="附录图标题"/>
    <w:basedOn w:val="affa"/>
    <w:next w:val="affff"/>
    <w:qFormat/>
    <w:pPr>
      <w:numPr>
        <w:ilvl w:val="1"/>
        <w:numId w:val="13"/>
      </w:numPr>
      <w:tabs>
        <w:tab w:val="left" w:pos="363"/>
      </w:tabs>
      <w:spacing w:beforeLines="50" w:afterLines="50"/>
      <w:ind w:left="0" w:firstLine="0"/>
      <w:jc w:val="center"/>
    </w:pPr>
    <w:rPr>
      <w:rFonts w:ascii="黑体" w:eastAsia="黑体"/>
      <w:szCs w:val="21"/>
    </w:rPr>
  </w:style>
  <w:style w:type="paragraph" w:customStyle="1" w:styleId="aff">
    <w:name w:val="附录五级条标题"/>
    <w:basedOn w:val="afe"/>
    <w:next w:val="affff"/>
    <w:qFormat/>
    <w:pPr>
      <w:numPr>
        <w:ilvl w:val="6"/>
      </w:numPr>
      <w:outlineLvl w:val="6"/>
    </w:pPr>
  </w:style>
  <w:style w:type="paragraph" w:customStyle="1" w:styleId="affffff7">
    <w:name w:val="附录五级无"/>
    <w:basedOn w:val="aff"/>
    <w:qFormat/>
    <w:pPr>
      <w:tabs>
        <w:tab w:val="clear" w:pos="360"/>
      </w:tabs>
      <w:spacing w:beforeLines="0" w:afterLines="0"/>
    </w:pPr>
    <w:rPr>
      <w:rFonts w:ascii="宋体" w:eastAsia="宋体"/>
      <w:szCs w:val="21"/>
    </w:rPr>
  </w:style>
  <w:style w:type="paragraph" w:customStyle="1" w:styleId="afa">
    <w:name w:val="附录章标题"/>
    <w:next w:val="affff"/>
    <w:qFormat/>
    <w:pPr>
      <w:numPr>
        <w:ilvl w:val="1"/>
        <w:numId w:val="10"/>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b">
    <w:name w:val="附录一级条标题"/>
    <w:basedOn w:val="afa"/>
    <w:next w:val="affff"/>
    <w:qFormat/>
    <w:pPr>
      <w:numPr>
        <w:ilvl w:val="2"/>
      </w:numPr>
      <w:autoSpaceDN w:val="0"/>
      <w:spacing w:beforeLines="50" w:afterLines="50"/>
      <w:outlineLvl w:val="2"/>
    </w:pPr>
  </w:style>
  <w:style w:type="paragraph" w:customStyle="1" w:styleId="affffff8">
    <w:name w:val="附录一级无"/>
    <w:basedOn w:val="afb"/>
    <w:qFormat/>
    <w:pPr>
      <w:tabs>
        <w:tab w:val="clear" w:pos="360"/>
      </w:tabs>
      <w:spacing w:beforeLines="0" w:afterLines="0"/>
    </w:pPr>
    <w:rPr>
      <w:rFonts w:ascii="宋体" w:eastAsia="宋体"/>
      <w:szCs w:val="21"/>
    </w:rPr>
  </w:style>
  <w:style w:type="paragraph" w:customStyle="1" w:styleId="aff7">
    <w:name w:val="附录字母编号列项（一级）"/>
    <w:qFormat/>
    <w:pPr>
      <w:numPr>
        <w:numId w:val="12"/>
      </w:numPr>
    </w:pPr>
    <w:rPr>
      <w:rFonts w:ascii="宋体"/>
      <w:sz w:val="21"/>
    </w:rPr>
  </w:style>
  <w:style w:type="paragraph" w:customStyle="1" w:styleId="affffff9">
    <w:name w:val="列项说明"/>
    <w:basedOn w:val="aff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a">
    <w:name w:val="列项说明数字编号"/>
    <w:qFormat/>
    <w:pPr>
      <w:ind w:leftChars="400" w:left="600" w:hangingChars="200" w:hanging="200"/>
    </w:pPr>
    <w:rPr>
      <w:rFonts w:ascii="宋体"/>
      <w:sz w:val="21"/>
    </w:rPr>
  </w:style>
  <w:style w:type="paragraph" w:customStyle="1" w:styleId="affffffb">
    <w:name w:val="目次、索引正文"/>
    <w:qFormat/>
    <w:pPr>
      <w:spacing w:line="320" w:lineRule="exact"/>
      <w:jc w:val="both"/>
    </w:pPr>
    <w:rPr>
      <w:rFonts w:ascii="宋体"/>
      <w:sz w:val="21"/>
    </w:rPr>
  </w:style>
  <w:style w:type="paragraph" w:customStyle="1" w:styleId="affffffc">
    <w:name w:val="其他标准标志"/>
    <w:basedOn w:val="afffff0"/>
    <w:qFormat/>
    <w:pPr>
      <w:framePr w:w="6101" w:wrap="around" w:vAnchor="page" w:hAnchor="page" w:x="4673" w:y="942"/>
    </w:pPr>
    <w:rPr>
      <w:w w:val="130"/>
    </w:rPr>
  </w:style>
  <w:style w:type="paragraph" w:customStyle="1" w:styleId="affffffd">
    <w:name w:val="其他标准称谓"/>
    <w:next w:val="affa"/>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e">
    <w:name w:val="其他发布部门"/>
    <w:basedOn w:val="afffff8"/>
    <w:qFormat/>
    <w:pPr>
      <w:framePr w:wrap="around" w:y="15310"/>
      <w:spacing w:line="0" w:lineRule="atLeast"/>
    </w:pPr>
    <w:rPr>
      <w:rFonts w:ascii="黑体" w:eastAsia="黑体"/>
      <w:b w:val="0"/>
    </w:rPr>
  </w:style>
  <w:style w:type="paragraph" w:customStyle="1" w:styleId="afffffff">
    <w:name w:val="前言、引言标题"/>
    <w:next w:val="affff"/>
    <w:qFormat/>
    <w:pPr>
      <w:keepNext/>
      <w:pageBreakBefore/>
      <w:shd w:val="clear" w:color="FFFFFF" w:fill="FFFFFF"/>
      <w:spacing w:before="640" w:after="560"/>
      <w:jc w:val="center"/>
      <w:outlineLvl w:val="0"/>
    </w:pPr>
    <w:rPr>
      <w:rFonts w:ascii="黑体" w:eastAsia="黑体"/>
      <w:sz w:val="32"/>
    </w:rPr>
  </w:style>
  <w:style w:type="paragraph" w:customStyle="1" w:styleId="afffffff0">
    <w:name w:val="三级无"/>
    <w:basedOn w:val="a7"/>
    <w:qFormat/>
    <w:pPr>
      <w:spacing w:beforeLines="0" w:afterLines="0"/>
    </w:pPr>
    <w:rPr>
      <w:rFonts w:ascii="宋体" w:eastAsia="宋体"/>
    </w:rPr>
  </w:style>
  <w:style w:type="paragraph" w:customStyle="1" w:styleId="afffffff1">
    <w:name w:val="实施日期"/>
    <w:basedOn w:val="afffff9"/>
    <w:qFormat/>
    <w:pPr>
      <w:framePr w:wrap="around" w:vAnchor="page" w:hAnchor="text"/>
      <w:jc w:val="right"/>
    </w:pPr>
  </w:style>
  <w:style w:type="paragraph" w:customStyle="1" w:styleId="afffffff2">
    <w:name w:val="示例后文字"/>
    <w:basedOn w:val="affff"/>
    <w:next w:val="affff"/>
    <w:qFormat/>
    <w:pPr>
      <w:ind w:firstLine="360"/>
    </w:pPr>
    <w:rPr>
      <w:sz w:val="18"/>
    </w:rPr>
  </w:style>
  <w:style w:type="paragraph" w:customStyle="1" w:styleId="a0">
    <w:name w:val="首示例"/>
    <w:next w:val="affff"/>
    <w:link w:val="Char1"/>
    <w:qFormat/>
    <w:pPr>
      <w:numPr>
        <w:numId w:val="14"/>
      </w:numPr>
      <w:tabs>
        <w:tab w:val="left" w:pos="360"/>
      </w:tabs>
      <w:ind w:firstLine="0"/>
    </w:pPr>
    <w:rPr>
      <w:rFonts w:ascii="宋体" w:hAnsi="宋体"/>
      <w:kern w:val="2"/>
      <w:sz w:val="18"/>
      <w:szCs w:val="18"/>
    </w:rPr>
  </w:style>
  <w:style w:type="character" w:customStyle="1" w:styleId="Char1">
    <w:name w:val="首示例 Char"/>
    <w:basedOn w:val="affb"/>
    <w:link w:val="a0"/>
    <w:qFormat/>
    <w:rPr>
      <w:rFonts w:ascii="宋体" w:hAnsi="宋体"/>
      <w:kern w:val="2"/>
      <w:sz w:val="18"/>
      <w:szCs w:val="18"/>
      <w:lang w:val="en-US" w:eastAsia="zh-CN" w:bidi="ar-SA"/>
    </w:rPr>
  </w:style>
  <w:style w:type="paragraph" w:customStyle="1" w:styleId="afffffff3">
    <w:name w:val="四级无"/>
    <w:basedOn w:val="a8"/>
    <w:qFormat/>
    <w:pPr>
      <w:spacing w:beforeLines="0" w:afterLines="0"/>
    </w:pPr>
    <w:rPr>
      <w:rFonts w:ascii="宋体" w:eastAsia="宋体"/>
    </w:rPr>
  </w:style>
  <w:style w:type="paragraph" w:customStyle="1" w:styleId="afffffff4">
    <w:name w:val="条文脚注"/>
    <w:basedOn w:val="af"/>
    <w:qFormat/>
    <w:pPr>
      <w:numPr>
        <w:numId w:val="0"/>
      </w:numPr>
      <w:jc w:val="both"/>
    </w:pPr>
  </w:style>
  <w:style w:type="paragraph" w:customStyle="1" w:styleId="afffffff5">
    <w:name w:val="图标脚注说明"/>
    <w:basedOn w:val="affff"/>
    <w:qFormat/>
    <w:pPr>
      <w:ind w:left="840" w:firstLineChars="0" w:hanging="420"/>
    </w:pPr>
    <w:rPr>
      <w:sz w:val="18"/>
      <w:szCs w:val="18"/>
    </w:rPr>
  </w:style>
  <w:style w:type="paragraph" w:customStyle="1" w:styleId="a2">
    <w:name w:val="图表脚注说明"/>
    <w:basedOn w:val="affa"/>
    <w:qFormat/>
    <w:pPr>
      <w:numPr>
        <w:numId w:val="15"/>
      </w:numPr>
    </w:pPr>
    <w:rPr>
      <w:rFonts w:ascii="宋体"/>
      <w:sz w:val="18"/>
      <w:szCs w:val="18"/>
    </w:rPr>
  </w:style>
  <w:style w:type="paragraph" w:customStyle="1" w:styleId="afffffff6">
    <w:name w:val="图的脚注"/>
    <w:next w:val="affff"/>
    <w:qFormat/>
    <w:pPr>
      <w:widowControl w:val="0"/>
      <w:ind w:leftChars="200" w:left="840" w:hangingChars="200" w:hanging="420"/>
      <w:jc w:val="both"/>
    </w:pPr>
    <w:rPr>
      <w:rFonts w:ascii="宋体"/>
      <w:sz w:val="18"/>
    </w:rPr>
  </w:style>
  <w:style w:type="paragraph" w:customStyle="1" w:styleId="afffffff7">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f8">
    <w:name w:val="五级无"/>
    <w:basedOn w:val="a9"/>
    <w:qFormat/>
    <w:pPr>
      <w:spacing w:beforeLines="0" w:afterLines="0"/>
    </w:pPr>
    <w:rPr>
      <w:rFonts w:ascii="宋体" w:eastAsia="宋体"/>
    </w:rPr>
  </w:style>
  <w:style w:type="paragraph" w:customStyle="1" w:styleId="afffffff9">
    <w:name w:val="一级无"/>
    <w:basedOn w:val="a5"/>
    <w:qFormat/>
    <w:pPr>
      <w:spacing w:beforeLines="0" w:afterLines="0"/>
    </w:pPr>
    <w:rPr>
      <w:rFonts w:ascii="宋体" w:eastAsia="宋体"/>
    </w:rPr>
  </w:style>
  <w:style w:type="paragraph" w:customStyle="1" w:styleId="af8">
    <w:name w:val="正文表标题"/>
    <w:next w:val="affff"/>
    <w:qFormat/>
    <w:pPr>
      <w:numPr>
        <w:numId w:val="16"/>
      </w:numPr>
      <w:tabs>
        <w:tab w:val="left" w:pos="360"/>
      </w:tabs>
      <w:spacing w:beforeLines="50" w:afterLines="50"/>
      <w:jc w:val="center"/>
    </w:pPr>
    <w:rPr>
      <w:rFonts w:ascii="黑体" w:eastAsia="黑体"/>
      <w:sz w:val="21"/>
    </w:rPr>
  </w:style>
  <w:style w:type="paragraph" w:customStyle="1" w:styleId="afffffffa">
    <w:name w:val="正文公式编号制表符"/>
    <w:basedOn w:val="affff"/>
    <w:next w:val="affff"/>
    <w:qFormat/>
    <w:pPr>
      <w:ind w:firstLineChars="0" w:firstLine="0"/>
    </w:pPr>
  </w:style>
  <w:style w:type="paragraph" w:customStyle="1" w:styleId="af5">
    <w:name w:val="正文图标题"/>
    <w:next w:val="affff"/>
    <w:qFormat/>
    <w:pPr>
      <w:numPr>
        <w:numId w:val="17"/>
      </w:numPr>
      <w:tabs>
        <w:tab w:val="left" w:pos="360"/>
      </w:tabs>
      <w:spacing w:beforeLines="50" w:afterLines="50"/>
      <w:jc w:val="center"/>
    </w:pPr>
    <w:rPr>
      <w:rFonts w:ascii="黑体" w:eastAsia="黑体"/>
      <w:sz w:val="21"/>
    </w:rPr>
  </w:style>
  <w:style w:type="paragraph" w:customStyle="1" w:styleId="afffffffb">
    <w:name w:val="终结线"/>
    <w:basedOn w:val="affa"/>
    <w:qFormat/>
    <w:pPr>
      <w:framePr w:hSpace="181" w:vSpace="181" w:wrap="around" w:vAnchor="text" w:hAnchor="margin" w:xAlign="center" w:y="285"/>
    </w:pPr>
  </w:style>
  <w:style w:type="paragraph" w:customStyle="1" w:styleId="afffffffc">
    <w:name w:val="其他发布日期"/>
    <w:basedOn w:val="afffff9"/>
    <w:qFormat/>
    <w:pPr>
      <w:framePr w:wrap="around" w:vAnchor="page" w:hAnchor="text" w:x="1419"/>
    </w:pPr>
  </w:style>
  <w:style w:type="paragraph" w:customStyle="1" w:styleId="afffffffd">
    <w:name w:val="其他实施日期"/>
    <w:basedOn w:val="afffffff1"/>
    <w:qFormat/>
    <w:pPr>
      <w:framePr w:wrap="around"/>
    </w:pPr>
  </w:style>
  <w:style w:type="paragraph" w:customStyle="1" w:styleId="22">
    <w:name w:val="封面标准名称2"/>
    <w:basedOn w:val="afffffb"/>
    <w:qFormat/>
    <w:pPr>
      <w:framePr w:wrap="around" w:y="4469"/>
      <w:spacing w:beforeLines="630"/>
    </w:pPr>
  </w:style>
  <w:style w:type="paragraph" w:customStyle="1" w:styleId="23">
    <w:name w:val="封面标准英文名称2"/>
    <w:basedOn w:val="afffffc"/>
    <w:qFormat/>
    <w:pPr>
      <w:framePr w:wrap="around" w:y="4469"/>
    </w:pPr>
  </w:style>
  <w:style w:type="paragraph" w:customStyle="1" w:styleId="24">
    <w:name w:val="封面一致性程度标识2"/>
    <w:basedOn w:val="afffffd"/>
    <w:qFormat/>
    <w:pPr>
      <w:framePr w:wrap="around" w:y="4469"/>
    </w:pPr>
  </w:style>
  <w:style w:type="paragraph" w:customStyle="1" w:styleId="25">
    <w:name w:val="封面标准文稿类别2"/>
    <w:basedOn w:val="afffffe"/>
    <w:qFormat/>
    <w:pPr>
      <w:framePr w:wrap="around" w:y="4469"/>
    </w:pPr>
  </w:style>
  <w:style w:type="paragraph" w:customStyle="1" w:styleId="26">
    <w:name w:val="封面标准文稿编辑信息2"/>
    <w:basedOn w:val="affffff"/>
    <w:qFormat/>
    <w:pPr>
      <w:framePr w:wrap="around" w:y="4469"/>
    </w:pPr>
  </w:style>
  <w:style w:type="character" w:customStyle="1" w:styleId="afff3">
    <w:name w:val="正文文本缩进 字符"/>
    <w:basedOn w:val="affb"/>
    <w:link w:val="afff2"/>
    <w:qFormat/>
    <w:rPr>
      <w:kern w:val="2"/>
      <w:sz w:val="21"/>
      <w:szCs w:val="24"/>
    </w:rPr>
  </w:style>
  <w:style w:type="character" w:customStyle="1" w:styleId="apple-converted-space">
    <w:name w:val="apple-converted-space"/>
    <w:basedOn w:val="affb"/>
    <w:qFormat/>
  </w:style>
  <w:style w:type="paragraph" w:customStyle="1" w:styleId="13">
    <w:name w:val="列出段落1"/>
    <w:basedOn w:val="affa"/>
    <w:uiPriority w:val="34"/>
    <w:qFormat/>
    <w:pPr>
      <w:ind w:firstLineChars="200" w:firstLine="420"/>
    </w:pPr>
  </w:style>
  <w:style w:type="character" w:customStyle="1" w:styleId="14">
    <w:name w:val="占位符文本1"/>
    <w:basedOn w:val="affb"/>
    <w:uiPriority w:val="99"/>
    <w:semiHidden/>
    <w:qFormat/>
    <w:rPr>
      <w:color w:val="808080"/>
    </w:rPr>
  </w:style>
  <w:style w:type="character" w:customStyle="1" w:styleId="afffa">
    <w:name w:val="批注框文本 字符"/>
    <w:basedOn w:val="affb"/>
    <w:link w:val="afff9"/>
    <w:qFormat/>
    <w:rPr>
      <w:kern w:val="2"/>
      <w:sz w:val="18"/>
      <w:szCs w:val="18"/>
    </w:rPr>
  </w:style>
  <w:style w:type="paragraph" w:customStyle="1" w:styleId="StdsH1">
    <w:name w:val="Stds H1"/>
    <w:qFormat/>
    <w:pPr>
      <w:keepNext/>
      <w:numPr>
        <w:numId w:val="18"/>
      </w:numPr>
      <w:spacing w:before="180" w:after="60"/>
    </w:pPr>
    <w:rPr>
      <w:rFonts w:ascii="Arial" w:eastAsia="Arial Unicode MS" w:hAnsi="Arial"/>
      <w:b/>
      <w:lang w:eastAsia="ja-JP"/>
    </w:rPr>
  </w:style>
  <w:style w:type="paragraph" w:customStyle="1" w:styleId="StdsH2">
    <w:name w:val="Stds H2"/>
    <w:qFormat/>
    <w:pPr>
      <w:numPr>
        <w:ilvl w:val="1"/>
        <w:numId w:val="18"/>
      </w:numPr>
      <w:spacing w:before="120" w:after="120"/>
      <w:jc w:val="both"/>
    </w:pPr>
    <w:rPr>
      <w:rFonts w:eastAsia="MS Mincho"/>
      <w:lang w:eastAsia="ja-JP"/>
    </w:rPr>
  </w:style>
  <w:style w:type="paragraph" w:customStyle="1" w:styleId="StdsH3">
    <w:name w:val="Stds H3"/>
    <w:qFormat/>
    <w:pPr>
      <w:numPr>
        <w:ilvl w:val="2"/>
        <w:numId w:val="18"/>
      </w:numPr>
      <w:spacing w:before="120" w:after="120"/>
      <w:jc w:val="both"/>
    </w:pPr>
    <w:rPr>
      <w:rFonts w:eastAsia="MS Mincho"/>
      <w:lang w:eastAsia="ja-JP"/>
    </w:rPr>
  </w:style>
  <w:style w:type="paragraph" w:customStyle="1" w:styleId="StdsH4">
    <w:name w:val="Stds H4"/>
    <w:qFormat/>
    <w:pPr>
      <w:numPr>
        <w:ilvl w:val="3"/>
        <w:numId w:val="18"/>
      </w:numPr>
      <w:spacing w:before="120" w:after="120"/>
      <w:jc w:val="both"/>
    </w:pPr>
    <w:rPr>
      <w:rFonts w:eastAsia="MS Mincho"/>
      <w:lang w:eastAsia="ja-JP"/>
    </w:rPr>
  </w:style>
  <w:style w:type="paragraph" w:customStyle="1" w:styleId="StdsH5">
    <w:name w:val="Stds H5"/>
    <w:qFormat/>
    <w:pPr>
      <w:numPr>
        <w:ilvl w:val="4"/>
        <w:numId w:val="18"/>
      </w:numPr>
      <w:spacing w:before="120" w:after="120"/>
      <w:jc w:val="both"/>
    </w:pPr>
    <w:rPr>
      <w:rFonts w:eastAsia="MS Mincho"/>
      <w:lang w:eastAsia="ja-JP"/>
    </w:rPr>
  </w:style>
  <w:style w:type="paragraph" w:customStyle="1" w:styleId="StdsH6">
    <w:name w:val="Stds H6"/>
    <w:qFormat/>
    <w:pPr>
      <w:numPr>
        <w:ilvl w:val="5"/>
        <w:numId w:val="18"/>
      </w:numPr>
      <w:spacing w:before="120" w:after="120"/>
      <w:jc w:val="both"/>
    </w:pPr>
    <w:rPr>
      <w:rFonts w:eastAsia="MS Mincho"/>
      <w:lang w:eastAsia="ja-JP"/>
    </w:rPr>
  </w:style>
  <w:style w:type="paragraph" w:customStyle="1" w:styleId="StdsH7">
    <w:name w:val="Stds H7"/>
    <w:qFormat/>
    <w:pPr>
      <w:numPr>
        <w:ilvl w:val="6"/>
        <w:numId w:val="18"/>
      </w:numPr>
      <w:spacing w:before="120" w:after="120"/>
      <w:jc w:val="both"/>
    </w:pPr>
    <w:rPr>
      <w:rFonts w:eastAsia="MS Mincho"/>
      <w:lang w:eastAsia="ja-JP"/>
    </w:rPr>
  </w:style>
  <w:style w:type="paragraph" w:customStyle="1" w:styleId="StdsH8">
    <w:name w:val="Stds H8"/>
    <w:qFormat/>
    <w:pPr>
      <w:numPr>
        <w:ilvl w:val="7"/>
        <w:numId w:val="18"/>
      </w:numPr>
      <w:spacing w:before="120" w:after="120"/>
      <w:jc w:val="both"/>
    </w:pPr>
    <w:rPr>
      <w:rFonts w:eastAsia="MS Mincho"/>
      <w:lang w:eastAsia="ja-JP"/>
    </w:rPr>
  </w:style>
  <w:style w:type="character" w:customStyle="1" w:styleId="CharChar">
    <w:name w:val="段 Char Char"/>
    <w:qFormat/>
    <w:rPr>
      <w:rFonts w:ascii="宋体"/>
      <w:sz w:val="21"/>
      <w:lang w:val="en-US" w:eastAsia="zh-CN" w:bidi="ar-SA"/>
    </w:rPr>
  </w:style>
  <w:style w:type="character" w:customStyle="1" w:styleId="afff7">
    <w:name w:val="日期 字符"/>
    <w:basedOn w:val="affb"/>
    <w:link w:val="afff6"/>
    <w:qFormat/>
    <w:rPr>
      <w:kern w:val="2"/>
      <w:sz w:val="21"/>
      <w:szCs w:val="24"/>
    </w:rPr>
  </w:style>
  <w:style w:type="character" w:customStyle="1" w:styleId="fontstyle01">
    <w:name w:val="fontstyle01"/>
    <w:basedOn w:val="affb"/>
    <w:qFormat/>
    <w:rPr>
      <w:rFonts w:ascii="黑体" w:eastAsia="黑体" w:hAnsi="黑体" w:hint="eastAsia"/>
      <w:color w:val="000000"/>
      <w:sz w:val="20"/>
      <w:szCs w:val="20"/>
    </w:rPr>
  </w:style>
  <w:style w:type="character" w:customStyle="1" w:styleId="afff1">
    <w:name w:val="批注文字 字符"/>
    <w:basedOn w:val="affb"/>
    <w:link w:val="afff0"/>
    <w:qFormat/>
    <w:rPr>
      <w:kern w:val="2"/>
      <w:sz w:val="21"/>
      <w:szCs w:val="24"/>
    </w:rPr>
  </w:style>
  <w:style w:type="character" w:customStyle="1" w:styleId="affff2">
    <w:name w:val="批注主题 字符"/>
    <w:basedOn w:val="afff1"/>
    <w:link w:val="affff1"/>
    <w:qFormat/>
    <w:rPr>
      <w:b/>
      <w:bCs/>
      <w:kern w:val="2"/>
      <w:sz w:val="21"/>
      <w:szCs w:val="24"/>
    </w:rPr>
  </w:style>
  <w:style w:type="character" w:customStyle="1" w:styleId="afffc">
    <w:name w:val="页脚 字符"/>
    <w:basedOn w:val="affb"/>
    <w:link w:val="afffb"/>
    <w:uiPriority w:val="99"/>
    <w:qFormat/>
    <w:rPr>
      <w:kern w:val="2"/>
      <w:sz w:val="18"/>
      <w:szCs w:val="18"/>
    </w:rPr>
  </w:style>
  <w:style w:type="character" w:customStyle="1" w:styleId="afff5">
    <w:name w:val="纯文本 字符"/>
    <w:link w:val="afff4"/>
    <w:qFormat/>
    <w:rPr>
      <w:rFonts w:ascii="宋体" w:hAnsi="Courier New"/>
      <w:kern w:val="2"/>
      <w:sz w:val="21"/>
      <w:szCs w:val="21"/>
    </w:rPr>
  </w:style>
  <w:style w:type="character" w:customStyle="1" w:styleId="Char10">
    <w:name w:val="纯文本 Char1"/>
    <w:basedOn w:val="affb"/>
    <w:qFormat/>
    <w:rPr>
      <w:rFonts w:ascii="宋体" w:hAnsi="Courier New" w:cs="Courier New"/>
      <w:kern w:val="2"/>
      <w:sz w:val="21"/>
      <w:szCs w:val="21"/>
    </w:rPr>
  </w:style>
  <w:style w:type="character" w:styleId="afffffffe">
    <w:name w:val="Placeholder Text"/>
    <w:basedOn w:val="affb"/>
    <w:uiPriority w:val="99"/>
    <w:unhideWhenUsed/>
    <w:qFormat/>
    <w:rPr>
      <w:color w:val="808080"/>
    </w:rPr>
  </w:style>
  <w:style w:type="character" w:customStyle="1" w:styleId="10">
    <w:name w:val="标题 1 字符"/>
    <w:basedOn w:val="affb"/>
    <w:link w:val="1"/>
    <w:qFormat/>
    <w:rPr>
      <w:b/>
      <w:bCs/>
      <w:kern w:val="44"/>
      <w:sz w:val="44"/>
      <w:szCs w:val="44"/>
    </w:rPr>
  </w:style>
  <w:style w:type="paragraph" w:customStyle="1" w:styleId="TOC10">
    <w:name w:val="TOC 标题1"/>
    <w:basedOn w:val="1"/>
    <w:next w:val="aff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CharCharCharCharCharChar1CharCharCharChar">
    <w:name w:val="Char Char Char Char Char Char1 Char Char Char Char"/>
    <w:basedOn w:val="affa"/>
    <w:qFormat/>
    <w:pPr>
      <w:widowControl/>
      <w:spacing w:after="160" w:line="240" w:lineRule="exact"/>
      <w:jc w:val="left"/>
    </w:pPr>
    <w:rPr>
      <w:rFonts w:ascii="Arial" w:eastAsia="Times New Roman" w:hAnsi="Arial" w:cs="Verdana"/>
      <w:b/>
      <w:kern w:val="0"/>
      <w:sz w:val="24"/>
      <w:lang w:eastAsia="en-US"/>
    </w:rPr>
  </w:style>
  <w:style w:type="paragraph" w:customStyle="1" w:styleId="15">
    <w:name w:val="修订1"/>
    <w:hidden/>
    <w:uiPriority w:val="99"/>
    <w:semiHidden/>
    <w:qFormat/>
    <w:rPr>
      <w:kern w:val="2"/>
      <w:sz w:val="21"/>
      <w:szCs w:val="24"/>
    </w:rPr>
  </w:style>
  <w:style w:type="paragraph" w:styleId="affffffff">
    <w:name w:val="List Paragraph"/>
    <w:basedOn w:val="affa"/>
    <w:uiPriority w:val="34"/>
    <w:qFormat/>
    <w:pPr>
      <w:ind w:firstLineChars="200" w:firstLine="420"/>
    </w:pPr>
    <w:rPr>
      <w:szCs w:val="20"/>
    </w:rPr>
  </w:style>
  <w:style w:type="paragraph" w:customStyle="1" w:styleId="affffffff0">
    <w:name w:val="标准文件_标准正文"/>
    <w:basedOn w:val="affa"/>
    <w:next w:val="affffffff1"/>
    <w:qFormat/>
    <w:pPr>
      <w:adjustRightInd w:val="0"/>
      <w:snapToGrid w:val="0"/>
      <w:spacing w:line="400" w:lineRule="exact"/>
      <w:ind w:firstLineChars="200" w:firstLine="200"/>
    </w:pPr>
    <w:rPr>
      <w:rFonts w:ascii="Calibri" w:hAnsi="Calibri"/>
      <w:kern w:val="0"/>
      <w:szCs w:val="21"/>
    </w:rPr>
  </w:style>
  <w:style w:type="paragraph" w:customStyle="1" w:styleId="affffffff1">
    <w:name w:val="标准文件_段"/>
    <w:link w:val="Char2"/>
    <w:qFormat/>
    <w:pPr>
      <w:autoSpaceDE w:val="0"/>
      <w:autoSpaceDN w:val="0"/>
      <w:ind w:firstLineChars="200" w:firstLine="200"/>
      <w:jc w:val="both"/>
    </w:pPr>
    <w:rPr>
      <w:rFonts w:ascii="宋体"/>
      <w:sz w:val="21"/>
    </w:rPr>
  </w:style>
  <w:style w:type="paragraph" w:customStyle="1" w:styleId="aff3">
    <w:name w:val="标准文件_二级条标题"/>
    <w:next w:val="affffffff1"/>
    <w:qFormat/>
    <w:pPr>
      <w:widowControl w:val="0"/>
      <w:numPr>
        <w:ilvl w:val="3"/>
        <w:numId w:val="19"/>
      </w:numPr>
      <w:spacing w:beforeLines="50" w:before="50" w:afterLines="50" w:after="50"/>
      <w:ind w:left="0"/>
      <w:jc w:val="both"/>
      <w:outlineLvl w:val="2"/>
    </w:pPr>
    <w:rPr>
      <w:rFonts w:ascii="黑体" w:eastAsia="黑体"/>
      <w:sz w:val="21"/>
    </w:rPr>
  </w:style>
  <w:style w:type="paragraph" w:customStyle="1" w:styleId="af4">
    <w:name w:val="标准文件_破折号列项（二级）"/>
    <w:basedOn w:val="affa"/>
    <w:qFormat/>
    <w:pPr>
      <w:widowControl/>
      <w:numPr>
        <w:numId w:val="20"/>
      </w:numPr>
      <w:adjustRightInd w:val="0"/>
      <w:snapToGrid w:val="0"/>
      <w:ind w:firstLineChars="200" w:firstLine="200"/>
      <w:jc w:val="left"/>
    </w:pPr>
    <w:rPr>
      <w:kern w:val="0"/>
      <w:szCs w:val="20"/>
    </w:rPr>
  </w:style>
  <w:style w:type="paragraph" w:customStyle="1" w:styleId="aff4">
    <w:name w:val="标准文件_三级条标题"/>
    <w:basedOn w:val="aff3"/>
    <w:next w:val="affffffff1"/>
    <w:qFormat/>
    <w:pPr>
      <w:widowControl/>
      <w:numPr>
        <w:ilvl w:val="4"/>
      </w:numPr>
      <w:outlineLvl w:val="3"/>
    </w:pPr>
  </w:style>
  <w:style w:type="paragraph" w:customStyle="1" w:styleId="aff5">
    <w:name w:val="标准文件_四级条标题"/>
    <w:next w:val="affffffff1"/>
    <w:qFormat/>
    <w:pPr>
      <w:widowControl w:val="0"/>
      <w:numPr>
        <w:ilvl w:val="5"/>
        <w:numId w:val="19"/>
      </w:numPr>
      <w:spacing w:beforeLines="50" w:before="50" w:afterLines="50" w:after="50"/>
      <w:jc w:val="both"/>
      <w:outlineLvl w:val="4"/>
    </w:pPr>
    <w:rPr>
      <w:rFonts w:ascii="黑体" w:eastAsia="黑体"/>
      <w:sz w:val="21"/>
    </w:rPr>
  </w:style>
  <w:style w:type="paragraph" w:customStyle="1" w:styleId="aff6">
    <w:name w:val="标准文件_五级条标题"/>
    <w:next w:val="affffffff1"/>
    <w:qFormat/>
    <w:pPr>
      <w:widowControl w:val="0"/>
      <w:numPr>
        <w:ilvl w:val="6"/>
        <w:numId w:val="19"/>
      </w:numPr>
      <w:spacing w:beforeLines="50" w:before="50" w:afterLines="50" w:after="50"/>
      <w:jc w:val="both"/>
      <w:outlineLvl w:val="5"/>
    </w:pPr>
    <w:rPr>
      <w:rFonts w:ascii="黑体" w:eastAsia="黑体"/>
      <w:sz w:val="21"/>
    </w:rPr>
  </w:style>
  <w:style w:type="paragraph" w:customStyle="1" w:styleId="aff1">
    <w:name w:val="标准文件_章标题"/>
    <w:next w:val="affffffff1"/>
    <w:qFormat/>
    <w:pPr>
      <w:numPr>
        <w:ilvl w:val="1"/>
        <w:numId w:val="19"/>
      </w:numPr>
      <w:spacing w:beforeLines="100" w:before="100" w:afterLines="100" w:after="100"/>
      <w:jc w:val="both"/>
      <w:outlineLvl w:val="0"/>
    </w:pPr>
    <w:rPr>
      <w:rFonts w:ascii="黑体" w:eastAsia="黑体"/>
      <w:sz w:val="21"/>
    </w:rPr>
  </w:style>
  <w:style w:type="paragraph" w:customStyle="1" w:styleId="aff2">
    <w:name w:val="标准文件_一级条标题"/>
    <w:basedOn w:val="aff1"/>
    <w:next w:val="affffffff1"/>
    <w:qFormat/>
    <w:pPr>
      <w:numPr>
        <w:ilvl w:val="2"/>
      </w:numPr>
      <w:spacing w:beforeLines="50" w:before="50" w:afterLines="50" w:after="50"/>
      <w:outlineLvl w:val="1"/>
    </w:pPr>
  </w:style>
  <w:style w:type="paragraph" w:customStyle="1" w:styleId="affffffff2">
    <w:name w:val="标准文件_数字编号列项（二级）"/>
    <w:qFormat/>
    <w:pPr>
      <w:tabs>
        <w:tab w:val="left" w:pos="851"/>
        <w:tab w:val="left" w:pos="1276"/>
      </w:tabs>
      <w:ind w:left="1276" w:hanging="425"/>
      <w:jc w:val="both"/>
    </w:pPr>
    <w:rPr>
      <w:rFonts w:ascii="宋体"/>
      <w:sz w:val="21"/>
    </w:rPr>
  </w:style>
  <w:style w:type="paragraph" w:customStyle="1" w:styleId="affffffff3">
    <w:name w:val="标准文件_正文公式"/>
    <w:basedOn w:val="affa"/>
    <w:next w:val="affffffff0"/>
    <w:qFormat/>
    <w:pPr>
      <w:tabs>
        <w:tab w:val="center" w:pos="4678"/>
        <w:tab w:val="right" w:leader="middleDot" w:pos="9356"/>
      </w:tabs>
      <w:adjustRightInd w:val="0"/>
    </w:pPr>
    <w:rPr>
      <w:rFonts w:ascii="宋体" w:hAnsi="宋体"/>
      <w:szCs w:val="21"/>
    </w:rPr>
  </w:style>
  <w:style w:type="paragraph" w:customStyle="1" w:styleId="affffffff4">
    <w:name w:val="标准文件_编号列项（三级）"/>
    <w:qFormat/>
    <w:pPr>
      <w:tabs>
        <w:tab w:val="left" w:pos="851"/>
      </w:tabs>
      <w:ind w:left="1701" w:hanging="425"/>
    </w:pPr>
    <w:rPr>
      <w:rFonts w:ascii="宋体"/>
      <w:sz w:val="21"/>
    </w:rPr>
  </w:style>
  <w:style w:type="paragraph" w:customStyle="1" w:styleId="aff0">
    <w:name w:val="前言标题"/>
    <w:next w:val="affa"/>
    <w:qFormat/>
    <w:pPr>
      <w:numPr>
        <w:numId w:val="19"/>
      </w:numPr>
      <w:shd w:val="clear" w:color="FFFFFF" w:fill="FFFFFF"/>
      <w:spacing w:before="540" w:after="600"/>
      <w:jc w:val="center"/>
      <w:outlineLvl w:val="0"/>
    </w:pPr>
    <w:rPr>
      <w:rFonts w:ascii="黑体" w:eastAsia="黑体"/>
      <w:sz w:val="32"/>
    </w:rPr>
  </w:style>
  <w:style w:type="paragraph" w:customStyle="1" w:styleId="affffffff5">
    <w:name w:val="标准文件_字母编号列项（一级）"/>
    <w:qFormat/>
    <w:pPr>
      <w:tabs>
        <w:tab w:val="left" w:pos="851"/>
      </w:tabs>
      <w:ind w:left="851" w:hanging="426"/>
      <w:jc w:val="both"/>
    </w:pPr>
    <w:rPr>
      <w:rFonts w:ascii="宋体"/>
      <w:sz w:val="21"/>
    </w:rPr>
  </w:style>
  <w:style w:type="character" w:customStyle="1" w:styleId="Char2">
    <w:name w:val="标准文件_段 Char"/>
    <w:link w:val="affffffff1"/>
    <w:qFormat/>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3.bin"/><Relationship Id="rId34" Type="http://schemas.openxmlformats.org/officeDocument/2006/relationships/image" Target="media/image9.wmf"/><Relationship Id="rId42" Type="http://schemas.openxmlformats.org/officeDocument/2006/relationships/image" Target="media/image13.wmf"/><Relationship Id="rId47"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oleObject" Target="embeddings/oleObject23.bin"/><Relationship Id="rId63" Type="http://schemas.openxmlformats.org/officeDocument/2006/relationships/image" Target="media/image22.wmf"/><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oleObject" Target="embeddings/oleObject8.bin"/><Relationship Id="rId11" Type="http://schemas.openxmlformats.org/officeDocument/2006/relationships/image" Target="media/image2.png"/><Relationship Id="rId24" Type="http://schemas.openxmlformats.org/officeDocument/2006/relationships/image" Target="media/image5.wmf"/><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2.wmf"/><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theme" Target="theme/theme1.xml"/><Relationship Id="rId5" Type="http://schemas.openxmlformats.org/officeDocument/2006/relationships/styles" Target="styles.xml"/><Relationship Id="rId61" Type="http://schemas.openxmlformats.org/officeDocument/2006/relationships/image" Target="media/image21.wmf"/><Relationship Id="rId1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oleObject" Target="embeddings/oleObject28.bin"/><Relationship Id="rId8" Type="http://schemas.openxmlformats.org/officeDocument/2006/relationships/footnotes" Target="footnotes.xml"/><Relationship Id="rId51" Type="http://schemas.openxmlformats.org/officeDocument/2006/relationships/image" Target="media/image17.wmf"/><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image" Target="media/image11.wmf"/><Relationship Id="rId46" Type="http://schemas.openxmlformats.org/officeDocument/2006/relationships/oleObject" Target="embeddings/oleObject18.bin"/><Relationship Id="rId59" Type="http://schemas.openxmlformats.org/officeDocument/2006/relationships/image" Target="media/image20.wmf"/><Relationship Id="rId20" Type="http://schemas.openxmlformats.org/officeDocument/2006/relationships/oleObject" Target="embeddings/oleObject2.bin"/><Relationship Id="rId41" Type="http://schemas.openxmlformats.org/officeDocument/2006/relationships/oleObject" Target="embeddings/oleObject15.bin"/><Relationship Id="rId54" Type="http://schemas.openxmlformats.org/officeDocument/2006/relationships/image" Target="media/image18.wmf"/><Relationship Id="rId62" Type="http://schemas.openxmlformats.org/officeDocument/2006/relationships/oleObject" Target="embeddings/oleObject27.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oleObject" Target="embeddings/oleObject5.bin"/><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image" Target="media/image16.wmf"/><Relationship Id="rId57" Type="http://schemas.openxmlformats.org/officeDocument/2006/relationships/image" Target="media/image19.wmf"/><Relationship Id="rId10" Type="http://schemas.openxmlformats.org/officeDocument/2006/relationships/image" Target="media/image1.png"/><Relationship Id="rId31" Type="http://schemas.openxmlformats.org/officeDocument/2006/relationships/image" Target="media/image8.wmf"/><Relationship Id="rId44" Type="http://schemas.openxmlformats.org/officeDocument/2006/relationships/image" Target="media/image14.wmf"/><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wmf"/><Relationship Id="rId39"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2BCE17F-B1F0-46D3-A907-26505022455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2389</Words>
  <Characters>13618</Characters>
  <Application>Microsoft Office Word</Application>
  <DocSecurity>0</DocSecurity>
  <Lines>113</Lines>
  <Paragraphs>31</Paragraphs>
  <ScaleCrop>false</ScaleCrop>
  <Company>zle</Company>
  <LinksUpToDate>false</LinksUpToDate>
  <CharactersWithSpaces>15976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何翔</cp:lastModifiedBy>
  <cp:revision>31</cp:revision>
  <cp:lastPrinted>2020-12-08T09:41:00Z</cp:lastPrinted>
  <dcterms:created xsi:type="dcterms:W3CDTF">2021-04-01T03:59:00Z</dcterms:created>
  <dcterms:modified xsi:type="dcterms:W3CDTF">2023-10-11T01:38:00Z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77728A6657C84CE8AC54D7FB08E03921_12</vt:lpwstr>
  </property>
</Properties>
</file>